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520" w:lineRule="exact"/>
        <w:ind w:firstLine="420"/>
        <w:jc w:val="left"/>
        <w:textAlignment w:val="auto"/>
        <w:rPr>
          <w:rFonts w:hint="eastAsia" w:ascii="楷体" w:hAnsi="楷体" w:eastAsia="楷体" w:cs="楷体"/>
          <w:b/>
          <w:sz w:val="32"/>
          <w:szCs w:val="32"/>
        </w:rPr>
      </w:pPr>
      <w:r>
        <w:rPr>
          <w:rFonts w:hint="eastAsia" w:ascii="楷体" w:hAnsi="楷体" w:eastAsia="楷体" w:cs="楷体"/>
          <w:b/>
          <w:sz w:val="32"/>
          <w:szCs w:val="32"/>
        </w:rPr>
        <w:t>附件</w:t>
      </w:r>
      <w:r>
        <w:rPr>
          <w:rFonts w:hint="eastAsia" w:ascii="楷体" w:hAnsi="楷体" w:eastAsia="楷体" w:cs="楷体"/>
          <w:b/>
          <w:sz w:val="32"/>
          <w:szCs w:val="32"/>
          <w:lang w:val="en-US" w:eastAsia="zh-CN"/>
        </w:rPr>
        <w:t>1</w:t>
      </w:r>
      <w:r>
        <w:rPr>
          <w:rFonts w:hint="eastAsia" w:ascii="楷体" w:hAnsi="楷体" w:eastAsia="楷体" w:cs="楷体"/>
          <w:b/>
          <w:sz w:val="32"/>
          <w:szCs w:val="32"/>
        </w:rPr>
        <w:t>：</w:t>
      </w:r>
    </w:p>
    <w:p>
      <w:pPr>
        <w:pStyle w:val="2"/>
        <w:pageBreakBefore w:val="0"/>
        <w:numPr>
          <w:ilvl w:val="3"/>
          <w:numId w:val="0"/>
        </w:numPr>
        <w:kinsoku/>
        <w:wordWrap/>
        <w:overflowPunct/>
        <w:topLinePunct w:val="0"/>
        <w:autoSpaceDE/>
        <w:autoSpaceDN/>
        <w:bidi w:val="0"/>
        <w:adjustRightInd/>
        <w:spacing w:line="520" w:lineRule="exact"/>
        <w:ind w:left="284" w:leftChars="0"/>
        <w:textAlignment w:val="auto"/>
        <w:rPr>
          <w:rFonts w:hint="eastAsia"/>
          <w:lang w:val="en-US" w:eastAsia="zh-CN"/>
        </w:rPr>
      </w:pPr>
    </w:p>
    <w:p>
      <w:pPr>
        <w:pageBreakBefore w:val="0"/>
        <w:numPr>
          <w:ilvl w:val="0"/>
          <w:numId w:val="2"/>
        </w:numPr>
        <w:kinsoku/>
        <w:wordWrap/>
        <w:overflowPunct/>
        <w:topLinePunct w:val="0"/>
        <w:autoSpaceDE/>
        <w:autoSpaceDN/>
        <w:bidi w:val="0"/>
        <w:adjustRightInd/>
        <w:spacing w:line="520" w:lineRule="exact"/>
        <w:jc w:val="center"/>
        <w:textAlignment w:val="auto"/>
        <w:rPr>
          <w:rFonts w:hint="eastAsia" w:ascii="黑体" w:hAnsi="黑体" w:eastAsia="黑体"/>
          <w:sz w:val="44"/>
          <w:szCs w:val="44"/>
          <w:lang w:val="en-US" w:eastAsia="zh-CN"/>
        </w:rPr>
      </w:pPr>
      <w:r>
        <w:rPr>
          <w:rFonts w:hint="eastAsia" w:ascii="黑体" w:hAnsi="黑体" w:eastAsia="黑体"/>
          <w:sz w:val="44"/>
          <w:szCs w:val="44"/>
          <w:lang w:val="en-US" w:eastAsia="zh-CN"/>
        </w:rPr>
        <w:t>科技成果转化奖补申报须知</w:t>
      </w:r>
    </w:p>
    <w:p>
      <w:pPr>
        <w:pageBreakBefore w:val="0"/>
        <w:kinsoku/>
        <w:wordWrap/>
        <w:overflowPunct/>
        <w:topLinePunct w:val="0"/>
        <w:autoSpaceDE/>
        <w:autoSpaceDN/>
        <w:bidi w:val="0"/>
        <w:adjustRightInd/>
        <w:snapToGrid w:val="0"/>
        <w:spacing w:line="520" w:lineRule="exact"/>
        <w:ind w:firstLine="643" w:firstLineChars="200"/>
        <w:textAlignment w:val="auto"/>
        <w:rPr>
          <w:rFonts w:hint="eastAsia" w:ascii="楷体" w:hAnsi="楷体" w:eastAsia="楷体"/>
          <w:b/>
          <w:sz w:val="32"/>
          <w:szCs w:val="32"/>
        </w:rPr>
      </w:pP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企业购买先进技术成果补助（技术、成果吸纳方）</w:t>
      </w: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（一）申请对象</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年度企业</w:t>
      </w:r>
      <w:r>
        <w:rPr>
          <w:rFonts w:hint="eastAsia" w:ascii="仿宋_GB2312" w:hAnsi="仿宋_GB2312" w:eastAsia="仿宋_GB2312" w:cs="仿宋_GB2312"/>
          <w:sz w:val="32"/>
          <w:szCs w:val="32"/>
          <w:lang w:val="en-US" w:eastAsia="zh-CN"/>
        </w:rPr>
        <w:t>购买先进技术成果并在琅琊区转化，办理技术合同登记备案的；</w:t>
      </w:r>
    </w:p>
    <w:p>
      <w:pPr>
        <w:keepNext w:val="0"/>
        <w:keepLines w:val="0"/>
        <w:pageBreakBefore w:val="0"/>
        <w:widowControl/>
        <w:kinsoku/>
        <w:wordWrap/>
        <w:overflowPunct/>
        <w:topLinePunct w:val="0"/>
        <w:autoSpaceDE/>
        <w:autoSpaceDN/>
        <w:bidi w:val="0"/>
        <w:adjustRightInd/>
        <w:spacing w:line="520" w:lineRule="exact"/>
        <w:ind w:firstLine="627" w:firstLineChars="196"/>
        <w:jc w:val="left"/>
        <w:textAlignment w:val="auto"/>
        <w:rPr>
          <w:rFonts w:hint="eastAsia" w:ascii="仿宋_GB2312" w:hAnsi="仿宋_GB2312" w:eastAsia="仿宋_GB2312" w:cs="仿宋_GB2312"/>
          <w:b/>
          <w:sz w:val="32"/>
          <w:szCs w:val="32"/>
          <w:highlight w:val="yellow"/>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highlight w:val="none"/>
        </w:rPr>
        <w:t>技术合同已于20</w:t>
      </w:r>
      <w:r>
        <w:rPr>
          <w:rFonts w:hint="eastAsia" w:ascii="仿宋_GB2312" w:hAnsi="仿宋_GB2312" w:eastAsia="仿宋_GB2312" w:cs="仿宋_GB2312"/>
          <w:kern w:val="0"/>
          <w:sz w:val="32"/>
          <w:szCs w:val="32"/>
          <w:highlight w:val="none"/>
          <w:lang w:val="en-US" w:eastAsia="zh-CN"/>
        </w:rPr>
        <w:t>22</w:t>
      </w:r>
      <w:r>
        <w:rPr>
          <w:rFonts w:hint="eastAsia" w:ascii="仿宋_GB2312" w:hAnsi="仿宋_GB2312" w:eastAsia="仿宋_GB2312" w:cs="仿宋_GB2312"/>
          <w:kern w:val="0"/>
          <w:sz w:val="32"/>
          <w:szCs w:val="32"/>
          <w:highlight w:val="none"/>
        </w:rPr>
        <w:t>年度实际支付技术转让费，</w:t>
      </w:r>
      <w:r>
        <w:rPr>
          <w:rFonts w:hint="eastAsia" w:ascii="仿宋_GB2312" w:hAnsi="仿宋_GB2312" w:eastAsia="仿宋_GB2312" w:cs="仿宋_GB2312"/>
          <w:kern w:val="0"/>
          <w:sz w:val="32"/>
          <w:szCs w:val="32"/>
          <w:highlight w:val="yellow"/>
        </w:rPr>
        <w:t>且单项技术合同实际支付金额须达到</w:t>
      </w:r>
      <w:r>
        <w:rPr>
          <w:rFonts w:hint="eastAsia" w:ascii="仿宋_GB2312" w:hAnsi="仿宋_GB2312" w:eastAsia="仿宋_GB2312" w:cs="仿宋_GB2312"/>
          <w:kern w:val="0"/>
          <w:sz w:val="32"/>
          <w:szCs w:val="32"/>
          <w:highlight w:val="yellow"/>
          <w:lang w:val="en-US" w:eastAsia="zh-CN"/>
        </w:rPr>
        <w:t>5</w:t>
      </w:r>
      <w:r>
        <w:rPr>
          <w:rFonts w:hint="eastAsia" w:ascii="仿宋_GB2312" w:hAnsi="仿宋_GB2312" w:eastAsia="仿宋_GB2312" w:cs="仿宋_GB2312"/>
          <w:kern w:val="0"/>
          <w:sz w:val="32"/>
          <w:szCs w:val="32"/>
          <w:highlight w:val="yellow"/>
        </w:rPr>
        <w:t>万元（含）以上。</w:t>
      </w: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rPr>
        <w:t>（二）</w:t>
      </w:r>
      <w:r>
        <w:rPr>
          <w:rFonts w:hint="eastAsia" w:ascii="楷体" w:hAnsi="楷体" w:eastAsia="楷体" w:cs="楷体"/>
          <w:b/>
          <w:sz w:val="32"/>
          <w:szCs w:val="32"/>
          <w:lang w:val="en-US" w:eastAsia="zh-CN"/>
        </w:rPr>
        <w:t>奖补标准</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企业购买先进技术成果并在琅琊区转化，办理技术合同登记备案的，按其技术合同实际成交额（依据转账凭证），给予20%的补助（其中与“大院大所”合作的按30%补助），单个项目最高补助不超过100万元，同一企业年度内的补助不超过200万元。</w:t>
      </w: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申报</w:t>
      </w:r>
      <w:r>
        <w:rPr>
          <w:rFonts w:hint="eastAsia" w:ascii="仿宋_GB2312" w:hAnsi="仿宋_GB2312" w:eastAsia="仿宋_GB2312" w:cs="仿宋_GB2312"/>
          <w:b/>
          <w:sz w:val="32"/>
          <w:szCs w:val="32"/>
        </w:rPr>
        <w:t>材料</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在滁企业购买先进技术成果补助申请表。</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在滁企业购买先进技术成果补助单项成果信息表。</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与技术输出方签订的技术合同复印件。</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技术合同交易发票复印件（发票复印件上需注明所购买先进技术成果的合同名称并加盖单位财务印章）</w:t>
      </w:r>
      <w:r>
        <w:rPr>
          <w:rFonts w:hint="eastAsia" w:ascii="仿宋_GB2312" w:hAnsi="仿宋_GB2312" w:eastAsia="仿宋_GB2312" w:cs="仿宋_GB2312"/>
          <w:kern w:val="0"/>
          <w:sz w:val="32"/>
          <w:szCs w:val="32"/>
          <w:lang w:eastAsia="zh-CN"/>
        </w:rPr>
        <w:t>及转账凭证</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购买国外先进技术成果的企业，需提供《技术进口合同登记证书》并附《技术进口合同数据表》，且外文版技术合同须翻译成中文并加盖企业公章。</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其它相关证明材料（包括</w:t>
      </w:r>
      <w:r>
        <w:rPr>
          <w:rFonts w:hint="eastAsia" w:ascii="仿宋_GB2312" w:hAnsi="仿宋_GB2312" w:eastAsia="仿宋_GB2312" w:cs="仿宋_GB2312"/>
          <w:kern w:val="0"/>
          <w:sz w:val="32"/>
          <w:szCs w:val="32"/>
          <w:lang w:val="en-US" w:eastAsia="zh-CN"/>
        </w:rPr>
        <w:t>纳税证明</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技术合同登记证明，</w:t>
      </w:r>
      <w:r>
        <w:rPr>
          <w:rFonts w:hint="eastAsia" w:ascii="仿宋_GB2312" w:hAnsi="仿宋_GB2312" w:eastAsia="仿宋_GB2312" w:cs="仿宋_GB2312"/>
          <w:kern w:val="0"/>
          <w:sz w:val="32"/>
          <w:szCs w:val="32"/>
        </w:rPr>
        <w:t>技术输入方与技术输出方无关联关系的承诺证明）。</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提供的技术合同和发票与单项成果信息表必须一致，且清晰真实有效。</w:t>
      </w:r>
    </w:p>
    <w:p>
      <w:pPr>
        <w:numPr>
          <w:ilvl w:val="0"/>
          <w:numId w:val="0"/>
        </w:numPr>
        <w:spacing w:line="560" w:lineRule="exact"/>
        <w:jc w:val="both"/>
        <w:rPr>
          <w:rFonts w:hint="default" w:ascii="黑体" w:hAnsi="黑体" w:eastAsia="黑体"/>
          <w:sz w:val="44"/>
          <w:szCs w:val="44"/>
          <w:lang w:val="en-US" w:eastAsia="zh-CN"/>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lang w:val="en-US" w:eastAsia="zh-CN"/>
        </w:rPr>
      </w:pPr>
    </w:p>
    <w:p>
      <w:pPr>
        <w:spacing w:line="560" w:lineRule="exact"/>
        <w:jc w:val="center"/>
        <w:rPr>
          <w:rFonts w:hint="eastAsia" w:ascii="黑体" w:hAnsi="黑体" w:eastAsia="黑体"/>
          <w:sz w:val="44"/>
          <w:szCs w:val="44"/>
          <w:lang w:val="en-US" w:eastAsia="zh-CN"/>
        </w:rPr>
      </w:pPr>
    </w:p>
    <w:p>
      <w:pPr>
        <w:spacing w:line="560" w:lineRule="exact"/>
        <w:jc w:val="center"/>
        <w:rPr>
          <w:rFonts w:hint="eastAsia" w:ascii="黑体" w:hAnsi="黑体" w:eastAsia="黑体"/>
          <w:sz w:val="44"/>
          <w:szCs w:val="44"/>
          <w:lang w:val="en-US" w:eastAsia="zh-CN"/>
        </w:rPr>
      </w:pPr>
    </w:p>
    <w:p>
      <w:pPr>
        <w:spacing w:line="560" w:lineRule="exact"/>
        <w:jc w:val="center"/>
        <w:rPr>
          <w:rFonts w:hint="eastAsia" w:ascii="黑体" w:hAnsi="黑体" w:eastAsia="黑体"/>
          <w:sz w:val="44"/>
          <w:szCs w:val="44"/>
          <w:lang w:val="en-US" w:eastAsia="zh-CN"/>
        </w:rPr>
      </w:pPr>
    </w:p>
    <w:p>
      <w:pPr>
        <w:spacing w:line="560" w:lineRule="exact"/>
        <w:jc w:val="center"/>
        <w:rPr>
          <w:rFonts w:hint="eastAsia" w:ascii="黑体" w:hAnsi="黑体" w:eastAsia="黑体"/>
          <w:sz w:val="44"/>
          <w:szCs w:val="44"/>
          <w:lang w:val="en-US" w:eastAsia="zh-CN"/>
        </w:rPr>
      </w:pPr>
    </w:p>
    <w:p>
      <w:pPr>
        <w:spacing w:line="560" w:lineRule="exact"/>
        <w:jc w:val="center"/>
        <w:rPr>
          <w:rFonts w:hint="eastAsia" w:ascii="黑体" w:hAnsi="黑体" w:eastAsia="黑体"/>
          <w:sz w:val="44"/>
          <w:szCs w:val="44"/>
          <w:lang w:val="en-US" w:eastAsia="zh-CN"/>
        </w:rPr>
      </w:pPr>
    </w:p>
    <w:p>
      <w:pPr>
        <w:spacing w:line="560" w:lineRule="exact"/>
        <w:jc w:val="center"/>
        <w:rPr>
          <w:rFonts w:hint="eastAsia" w:ascii="黑体" w:hAnsi="黑体" w:eastAsia="黑体"/>
          <w:sz w:val="44"/>
          <w:szCs w:val="44"/>
          <w:lang w:val="en-US" w:eastAsia="zh-CN"/>
        </w:rPr>
      </w:pPr>
    </w:p>
    <w:p>
      <w:pPr>
        <w:spacing w:line="560" w:lineRule="exact"/>
        <w:jc w:val="both"/>
        <w:rPr>
          <w:rFonts w:hint="eastAsia" w:ascii="黑体" w:hAnsi="黑体" w:eastAsia="黑体"/>
          <w:sz w:val="44"/>
          <w:szCs w:val="44"/>
        </w:rPr>
      </w:pPr>
    </w:p>
    <w:p>
      <w:pPr>
        <w:spacing w:line="360" w:lineRule="auto"/>
        <w:jc w:val="center"/>
        <w:rPr>
          <w:rFonts w:ascii="黑体" w:hAnsi="黑体" w:eastAsia="黑体"/>
          <w:sz w:val="44"/>
          <w:szCs w:val="44"/>
        </w:rPr>
      </w:pPr>
      <w:r>
        <w:rPr>
          <w:rFonts w:hint="eastAsia" w:ascii="黑体" w:hAnsi="黑体" w:eastAsia="黑体"/>
          <w:sz w:val="44"/>
          <w:szCs w:val="44"/>
          <w:lang w:val="en-US" w:eastAsia="zh-CN"/>
        </w:rPr>
        <w:t>二、</w:t>
      </w:r>
      <w:r>
        <w:rPr>
          <w:rFonts w:hint="eastAsia" w:ascii="黑体" w:hAnsi="黑体" w:eastAsia="黑体"/>
          <w:sz w:val="44"/>
          <w:szCs w:val="44"/>
        </w:rPr>
        <w:t>动植物新品种奖补</w:t>
      </w:r>
      <w:r>
        <w:rPr>
          <w:rFonts w:hint="eastAsia" w:ascii="黑体" w:hAnsi="黑体" w:eastAsia="黑体"/>
          <w:sz w:val="44"/>
          <w:szCs w:val="44"/>
          <w:lang w:eastAsia="zh-CN"/>
        </w:rPr>
        <w:t>申报须知</w:t>
      </w:r>
    </w:p>
    <w:p>
      <w:pPr>
        <w:spacing w:line="360" w:lineRule="auto"/>
        <w:ind w:firstLine="2200" w:firstLineChars="500"/>
        <w:rPr>
          <w:rFonts w:ascii="黑体" w:hAnsi="黑体" w:eastAsia="黑体"/>
          <w:sz w:val="44"/>
          <w:szCs w:val="44"/>
        </w:rPr>
      </w:pPr>
    </w:p>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（一）申请对象</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宋体" w:hAnsi="宋体" w:eastAsia="宋体"/>
          <w:sz w:val="32"/>
          <w:szCs w:val="32"/>
        </w:rPr>
      </w:pPr>
      <w:r>
        <w:rPr>
          <w:rFonts w:hint="eastAsia" w:ascii="仿宋_GB2312" w:eastAsia="仿宋_GB2312"/>
          <w:sz w:val="32"/>
          <w:szCs w:val="32"/>
          <w:lang w:val="en-US" w:eastAsia="zh-CN"/>
        </w:rPr>
        <w:t>琅琊区内具有独立法人的企事业单位。</w:t>
      </w:r>
    </w:p>
    <w:p>
      <w:pPr>
        <w:snapToGrid w:val="0"/>
        <w:spacing w:line="560" w:lineRule="exact"/>
        <w:ind w:firstLine="643" w:firstLineChars="200"/>
        <w:rPr>
          <w:rFonts w:hint="eastAsia" w:ascii="楷体_GB2312" w:eastAsia="楷体_GB2312"/>
          <w:b/>
          <w:sz w:val="32"/>
        </w:rPr>
      </w:pPr>
      <w:r>
        <w:rPr>
          <w:rFonts w:hint="eastAsia" w:ascii="楷体_GB2312" w:eastAsia="楷体_GB2312"/>
          <w:b/>
          <w:sz w:val="32"/>
          <w:lang w:eastAsia="zh-CN"/>
        </w:rPr>
        <w:t>（</w:t>
      </w:r>
      <w:r>
        <w:rPr>
          <w:rFonts w:hint="eastAsia" w:ascii="楷体_GB2312" w:eastAsia="楷体_GB2312"/>
          <w:b/>
          <w:sz w:val="32"/>
          <w:lang w:val="en-US" w:eastAsia="zh-CN"/>
        </w:rPr>
        <w:t>二</w:t>
      </w:r>
      <w:r>
        <w:rPr>
          <w:rFonts w:hint="eastAsia" w:ascii="楷体_GB2312" w:eastAsia="楷体_GB2312"/>
          <w:b/>
          <w:sz w:val="32"/>
          <w:lang w:eastAsia="zh-CN"/>
        </w:rPr>
        <w:t>）奖补</w:t>
      </w:r>
      <w:r>
        <w:rPr>
          <w:rFonts w:hint="eastAsia" w:ascii="楷体_GB2312" w:eastAsia="楷体_GB2312"/>
          <w:b/>
          <w:sz w:val="32"/>
        </w:rPr>
        <w:t>标准</w:t>
      </w:r>
    </w:p>
    <w:p>
      <w:pPr>
        <w:numPr>
          <w:ilvl w:val="0"/>
          <w:numId w:val="0"/>
        </w:numPr>
        <w:snapToGrid w:val="0"/>
        <w:spacing w:line="360" w:lineRule="auto"/>
        <w:ind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企业获得国家审定的动植物新品种</w:t>
      </w:r>
      <w:r>
        <w:rPr>
          <w:rFonts w:hint="eastAsia" w:ascii="仿宋_GB2312" w:eastAsia="仿宋_GB2312"/>
          <w:sz w:val="32"/>
          <w:szCs w:val="32"/>
          <w:lang w:eastAsia="zh-CN"/>
        </w:rPr>
        <w:t>（配套系）且进行安徽省科技成果登记的，</w:t>
      </w:r>
      <w:r>
        <w:rPr>
          <w:rFonts w:hint="eastAsia" w:ascii="仿宋_GB2312" w:eastAsia="仿宋_GB2312"/>
          <w:sz w:val="32"/>
          <w:szCs w:val="32"/>
        </w:rPr>
        <w:t>对每个新品种</w:t>
      </w:r>
      <w:r>
        <w:rPr>
          <w:rFonts w:hint="eastAsia" w:ascii="仿宋_GB2312" w:eastAsia="仿宋_GB2312"/>
          <w:sz w:val="32"/>
          <w:szCs w:val="32"/>
          <w:lang w:eastAsia="zh-CN"/>
        </w:rPr>
        <w:t>分别一次性给予</w:t>
      </w:r>
      <w:r>
        <w:rPr>
          <w:rFonts w:hint="eastAsia" w:ascii="仿宋_GB2312" w:eastAsia="仿宋_GB2312"/>
          <w:sz w:val="32"/>
          <w:szCs w:val="32"/>
        </w:rPr>
        <w:t>30万元</w:t>
      </w:r>
      <w:r>
        <w:rPr>
          <w:rFonts w:hint="eastAsia" w:ascii="仿宋_GB2312" w:eastAsia="仿宋_GB2312"/>
          <w:sz w:val="32"/>
          <w:szCs w:val="32"/>
          <w:lang w:eastAsia="zh-CN"/>
        </w:rPr>
        <w:t>奖励。（含市级奖励资金）</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2.企业获省审定的</w:t>
      </w:r>
      <w:r>
        <w:rPr>
          <w:rFonts w:hint="eastAsia" w:ascii="仿宋_GB2312" w:eastAsia="仿宋_GB2312"/>
          <w:sz w:val="32"/>
          <w:szCs w:val="32"/>
        </w:rPr>
        <w:t>动植物新品种</w:t>
      </w:r>
      <w:r>
        <w:rPr>
          <w:rFonts w:hint="eastAsia" w:ascii="仿宋_GB2312" w:eastAsia="仿宋_GB2312"/>
          <w:sz w:val="32"/>
          <w:szCs w:val="32"/>
          <w:lang w:eastAsia="zh-CN"/>
        </w:rPr>
        <w:t>（配套系）且进行安徽省科技成果登记的，对每个新品种分别一次性给予</w:t>
      </w:r>
      <w:r>
        <w:rPr>
          <w:rFonts w:hint="eastAsia" w:ascii="仿宋_GB2312" w:eastAsia="仿宋_GB2312"/>
          <w:sz w:val="32"/>
          <w:szCs w:val="32"/>
          <w:lang w:val="en-US" w:eastAsia="zh-CN"/>
        </w:rPr>
        <w:t>10万元奖励。</w:t>
      </w:r>
    </w:p>
    <w:p>
      <w:pPr>
        <w:snapToGrid w:val="0"/>
        <w:spacing w:line="560" w:lineRule="exact"/>
        <w:ind w:firstLine="643" w:firstLineChars="200"/>
        <w:rPr>
          <w:rFonts w:ascii="仿宋_GB2312" w:eastAsia="仿宋_GB2312"/>
          <w:sz w:val="32"/>
        </w:rPr>
      </w:pPr>
      <w:r>
        <w:rPr>
          <w:rFonts w:hint="eastAsia" w:ascii="楷体_GB2312" w:eastAsia="楷体_GB2312"/>
          <w:b/>
          <w:sz w:val="32"/>
          <w:lang w:eastAsia="zh-CN"/>
        </w:rPr>
        <w:t>（三）</w:t>
      </w:r>
      <w:r>
        <w:rPr>
          <w:rFonts w:hint="eastAsia" w:ascii="楷体_GB2312" w:eastAsia="楷体_GB2312"/>
          <w:b/>
          <w:sz w:val="32"/>
        </w:rPr>
        <w:t>申报材料</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1.琅琊区科技创新政策补助申请表；</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2.国家相关职能部门审定、登记证书；</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3.安徽省技术成果登记证书</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4.企业营业执照复印件；</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5.企业信用信息报告（在“信用中国”网站下载）</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6.纳税证明</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spacing w:line="520" w:lineRule="exact"/>
        <w:ind w:firstLine="880" w:firstLineChars="200"/>
        <w:jc w:val="center"/>
        <w:rPr>
          <w:rFonts w:ascii="仿宋" w:hAnsi="仿宋" w:eastAsia="仿宋" w:cs="仿宋"/>
          <w:sz w:val="32"/>
          <w:szCs w:val="32"/>
        </w:rPr>
      </w:pPr>
      <w:r>
        <w:rPr>
          <w:rFonts w:hint="eastAsia" w:ascii="黑体" w:hAnsi="黑体" w:eastAsia="黑体"/>
          <w:sz w:val="44"/>
          <w:szCs w:val="44"/>
          <w:lang w:val="en-US" w:eastAsia="zh-CN"/>
        </w:rPr>
        <w:t>三</w:t>
      </w:r>
      <w:r>
        <w:rPr>
          <w:rFonts w:hint="eastAsia" w:ascii="黑体" w:hAnsi="黑体" w:eastAsia="黑体"/>
          <w:sz w:val="44"/>
          <w:szCs w:val="44"/>
        </w:rPr>
        <w:t>、市级以上</w:t>
      </w:r>
      <w:r>
        <w:rPr>
          <w:rFonts w:hint="eastAsia" w:ascii="黑体" w:hAnsi="黑体" w:eastAsia="黑体"/>
          <w:sz w:val="44"/>
          <w:szCs w:val="44"/>
          <w:lang w:val="en-US" w:eastAsia="zh-CN"/>
        </w:rPr>
        <w:t>创新</w:t>
      </w:r>
      <w:r>
        <w:rPr>
          <w:rFonts w:hint="eastAsia" w:ascii="黑体" w:hAnsi="黑体" w:eastAsia="黑体"/>
          <w:sz w:val="44"/>
          <w:szCs w:val="44"/>
        </w:rPr>
        <w:t>平台奖补申报须知</w:t>
      </w:r>
    </w:p>
    <w:p>
      <w:pPr>
        <w:snapToGrid w:val="0"/>
        <w:spacing w:line="520" w:lineRule="exact"/>
        <w:ind w:firstLine="640" w:firstLineChars="200"/>
        <w:rPr>
          <w:rFonts w:ascii="黑体" w:hAnsi="黑体" w:eastAsia="黑体" w:cs="黑体"/>
          <w:bCs/>
          <w:sz w:val="32"/>
          <w:szCs w:val="32"/>
        </w:rPr>
      </w:pPr>
    </w:p>
    <w:p>
      <w:pPr>
        <w:snapToGrid w:val="0"/>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（一）申请对象</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年获批的市级以上</w:t>
      </w:r>
      <w:r>
        <w:rPr>
          <w:rFonts w:hint="eastAsia" w:ascii="仿宋" w:hAnsi="仿宋" w:eastAsia="仿宋" w:cs="仿宋"/>
          <w:sz w:val="32"/>
          <w:szCs w:val="32"/>
          <w:lang w:val="en-US" w:eastAsia="zh-CN"/>
        </w:rPr>
        <w:t>创新</w:t>
      </w:r>
      <w:r>
        <w:rPr>
          <w:rFonts w:hint="eastAsia" w:ascii="仿宋" w:hAnsi="仿宋" w:eastAsia="仿宋" w:cs="仿宋"/>
          <w:sz w:val="32"/>
          <w:szCs w:val="32"/>
        </w:rPr>
        <w:t>平台</w:t>
      </w:r>
    </w:p>
    <w:p>
      <w:pPr>
        <w:snapToGrid w:val="0"/>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（二）补助内容</w:t>
      </w:r>
    </w:p>
    <w:p>
      <w:pPr>
        <w:snapToGrid w:val="0"/>
        <w:spacing w:line="520" w:lineRule="exact"/>
        <w:ind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对新认定的省级科技平台，工程（技术）研究中心、实验 室、工业设计中心、制造业创新中心、行业技术中心给予50万元 一次性奖补，省级质检中心、博士后工作站，给予20万元一次性 奖补，省级企业技术中心给予10万元一次性奖补。对以上科技平台在参加省组织的运行绩效评价中获优秀等次的，再给予10万元一次性奖补。 （含市级补助） 对新备案的安徽省院士工作站，给予50万元一次性奖补。 对新认定的市级工程（技术）研究中心、企业技术中心（工 业设计中心、制造业创新中心、行业技术中心）分别给予5万元、 3万元一次性奖补。上述平台奖补同一年度以最高级别为准，不重复奖补。</w:t>
      </w:r>
    </w:p>
    <w:p>
      <w:pPr>
        <w:snapToGrid w:val="0"/>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（三）申报材料</w:t>
      </w:r>
    </w:p>
    <w:p>
      <w:pPr>
        <w:snapToGrid w:val="0"/>
        <w:spacing w:line="560" w:lineRule="exact"/>
        <w:ind w:firstLine="64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1.琅琊区科技创新政策补助申请表；</w:t>
      </w:r>
    </w:p>
    <w:p>
      <w:pPr>
        <w:numPr>
          <w:numId w:val="0"/>
        </w:numPr>
        <w:snapToGrid w:val="0"/>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认定文件</w:t>
      </w:r>
    </w:p>
    <w:p>
      <w:pPr>
        <w:numPr>
          <w:numId w:val="0"/>
        </w:numPr>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证书</w:t>
      </w:r>
    </w:p>
    <w:p>
      <w:pPr>
        <w:numPr>
          <w:numId w:val="0"/>
        </w:numPr>
        <w:snapToGrid w:val="0"/>
        <w:spacing w:line="560" w:lineRule="exact"/>
        <w:ind w:firstLine="640" w:firstLineChars="200"/>
        <w:jc w:val="left"/>
        <w:rPr>
          <w:rFonts w:ascii="仿宋" w:hAnsi="仿宋" w:eastAsia="仿宋"/>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纳税证明</w:t>
      </w:r>
    </w:p>
    <w:p>
      <w:pPr>
        <w:numPr>
          <w:numId w:val="0"/>
        </w:numPr>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5.其他</w:t>
      </w:r>
      <w:r>
        <w:rPr>
          <w:rFonts w:hint="eastAsia" w:ascii="仿宋" w:hAnsi="仿宋" w:eastAsia="仿宋"/>
          <w:sz w:val="32"/>
          <w:szCs w:val="32"/>
        </w:rPr>
        <w:t>相关证明材料</w:t>
      </w:r>
      <w:bookmarkStart w:id="0" w:name="_GoBack"/>
      <w:bookmarkEnd w:id="0"/>
    </w:p>
    <w:p>
      <w:pPr>
        <w:rPr>
          <w:rFonts w:hint="default"/>
          <w:lang w:val="en-US" w:eastAsia="zh-CN"/>
        </w:rPr>
      </w:pPr>
      <w:r>
        <w:rPr>
          <w:rFonts w:hint="eastAsia" w:ascii="仿宋_GB2312" w:eastAsia="仿宋_GB2312"/>
          <w:sz w:val="32"/>
          <w:szCs w:val="32"/>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2012428"/>
                          </w:sdtPr>
                          <w:sdtContent>
                            <w:p>
                              <w:pPr>
                                <w:pStyle w:val="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14</w:t>
                              </w:r>
                              <w:r>
                                <w:rPr>
                                  <w:rFonts w:ascii="Times New Roman" w:hAnsi="Times New Roman" w:cs="Times New Roman"/>
                                  <w:lang w:val="zh-CN"/>
                                </w:rPr>
                                <w:fldChar w:fldCharType="end"/>
                              </w:r>
                            </w:p>
                          </w:sdtContent>
                        </w:sd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sdt>
                    <w:sdtPr>
                      <w:id w:val="22012428"/>
                    </w:sdtPr>
                    <w:sdtContent>
                      <w:p>
                        <w:pPr>
                          <w:pStyle w:val="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14</w:t>
                        </w:r>
                        <w:r>
                          <w:rPr>
                            <w:rFonts w:ascii="Times New Roman" w:hAnsi="Times New Roman" w:cs="Times New Roman"/>
                            <w:lang w:val="zh-CN"/>
                          </w:rPr>
                          <w:fldChar w:fldCharType="end"/>
                        </w:r>
                      </w:p>
                    </w:sdtContent>
                  </w:sdt>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13CDC"/>
    <w:multiLevelType w:val="singleLevel"/>
    <w:tmpl w:val="D3A13CDC"/>
    <w:lvl w:ilvl="0" w:tentative="0">
      <w:start w:val="1"/>
      <w:numFmt w:val="chineseCounting"/>
      <w:suff w:val="nothing"/>
      <w:lvlText w:val="%1、"/>
      <w:lvlJc w:val="left"/>
      <w:rPr>
        <w:rFonts w:hint="eastAsia"/>
      </w:rPr>
    </w:lvl>
  </w:abstractNum>
  <w:abstractNum w:abstractNumId="1">
    <w:nsid w:val="031B626E"/>
    <w:multiLevelType w:val="multilevel"/>
    <w:tmpl w:val="031B626E"/>
    <w:lvl w:ilvl="0" w:tentative="0">
      <w:start w:val="1"/>
      <w:numFmt w:val="none"/>
      <w:suff w:val="space"/>
      <w:lvlText w:val=""/>
      <w:lvlJc w:val="center"/>
      <w:pPr>
        <w:ind w:firstLine="288"/>
      </w:pPr>
      <w:rPr>
        <w:rFonts w:hint="eastAsia" w:cs="Times New Roman"/>
      </w:rPr>
    </w:lvl>
    <w:lvl w:ilvl="1" w:tentative="0">
      <w:start w:val="1"/>
      <w:numFmt w:val="chineseCountingThousand"/>
      <w:suff w:val="space"/>
      <w:lvlText w:val="第%2章"/>
      <w:lvlJc w:val="center"/>
      <w:pPr>
        <w:ind w:firstLine="288"/>
      </w:pPr>
      <w:rPr>
        <w:rFonts w:hint="eastAsia" w:eastAsia="黑体" w:cs="Times New Roman"/>
        <w:sz w:val="32"/>
      </w:rPr>
    </w:lvl>
    <w:lvl w:ilvl="2" w:tentative="0">
      <w:start w:val="1"/>
      <w:numFmt w:val="chineseCountingThousand"/>
      <w:suff w:val="space"/>
      <w:lvlText w:val="第%3节"/>
      <w:lvlJc w:val="center"/>
      <w:pPr>
        <w:ind w:left="-146" w:firstLine="288"/>
      </w:pPr>
      <w:rPr>
        <w:rFonts w:cs="Times New Roman"/>
      </w:rPr>
    </w:lvl>
    <w:lvl w:ilvl="3" w:tentative="0">
      <w:start w:val="1"/>
      <w:numFmt w:val="chineseCountingThousand"/>
      <w:pStyle w:val="2"/>
      <w:suff w:val="nothing"/>
      <w:lvlText w:val="%4、"/>
      <w:lvlJc w:val="left"/>
      <w:pPr>
        <w:ind w:left="2272" w:hanging="1988"/>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4" w:tentative="0">
      <w:start w:val="1"/>
      <w:numFmt w:val="decimal"/>
      <w:suff w:val="nothing"/>
      <w:lvlText w:val="%5、"/>
      <w:lvlJc w:val="left"/>
      <w:pPr>
        <w:ind w:left="57" w:firstLine="510"/>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5" w:tentative="0">
      <w:start w:val="1"/>
      <w:numFmt w:val="decimal"/>
      <w:suff w:val="nothing"/>
      <w:lvlText w:val="%6）"/>
      <w:lvlJc w:val="left"/>
      <w:pPr>
        <w:ind w:left="199" w:firstLine="510"/>
      </w:pPr>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MjJhZjRjODQ0OWMyMWFhZTliNzI3NmRkOWNiMDIifQ=="/>
  </w:docVars>
  <w:rsids>
    <w:rsidRoot w:val="00B27FBE"/>
    <w:rsid w:val="00006DA3"/>
    <w:rsid w:val="0005161D"/>
    <w:rsid w:val="00053F61"/>
    <w:rsid w:val="00056B70"/>
    <w:rsid w:val="00087E58"/>
    <w:rsid w:val="0009307B"/>
    <w:rsid w:val="000A4263"/>
    <w:rsid w:val="000B4A92"/>
    <w:rsid w:val="000E1FA9"/>
    <w:rsid w:val="000E65FA"/>
    <w:rsid w:val="001027F1"/>
    <w:rsid w:val="00106906"/>
    <w:rsid w:val="001071FD"/>
    <w:rsid w:val="0011616E"/>
    <w:rsid w:val="001208A7"/>
    <w:rsid w:val="00152EF0"/>
    <w:rsid w:val="00163670"/>
    <w:rsid w:val="00164148"/>
    <w:rsid w:val="001F6459"/>
    <w:rsid w:val="0022768E"/>
    <w:rsid w:val="00234B92"/>
    <w:rsid w:val="002403C2"/>
    <w:rsid w:val="00257EA5"/>
    <w:rsid w:val="00261F36"/>
    <w:rsid w:val="00276442"/>
    <w:rsid w:val="00284430"/>
    <w:rsid w:val="002A2EFE"/>
    <w:rsid w:val="002F0729"/>
    <w:rsid w:val="003106E2"/>
    <w:rsid w:val="003A688E"/>
    <w:rsid w:val="003E00E2"/>
    <w:rsid w:val="00401AE2"/>
    <w:rsid w:val="00427C52"/>
    <w:rsid w:val="00435540"/>
    <w:rsid w:val="004479AB"/>
    <w:rsid w:val="004517E7"/>
    <w:rsid w:val="004528D0"/>
    <w:rsid w:val="00470CD2"/>
    <w:rsid w:val="00474540"/>
    <w:rsid w:val="004D4E19"/>
    <w:rsid w:val="004E0B87"/>
    <w:rsid w:val="004E5C1C"/>
    <w:rsid w:val="00501018"/>
    <w:rsid w:val="00531D90"/>
    <w:rsid w:val="00541738"/>
    <w:rsid w:val="00564E28"/>
    <w:rsid w:val="0058373A"/>
    <w:rsid w:val="005879CC"/>
    <w:rsid w:val="005910D2"/>
    <w:rsid w:val="00591A72"/>
    <w:rsid w:val="005B2A89"/>
    <w:rsid w:val="005C7822"/>
    <w:rsid w:val="005D20D3"/>
    <w:rsid w:val="005F618A"/>
    <w:rsid w:val="0061428F"/>
    <w:rsid w:val="00626F71"/>
    <w:rsid w:val="00656610"/>
    <w:rsid w:val="0067630C"/>
    <w:rsid w:val="006767C4"/>
    <w:rsid w:val="00687BBF"/>
    <w:rsid w:val="006C1C1A"/>
    <w:rsid w:val="006E77FB"/>
    <w:rsid w:val="006F1265"/>
    <w:rsid w:val="007225D2"/>
    <w:rsid w:val="00723FEC"/>
    <w:rsid w:val="0073258C"/>
    <w:rsid w:val="00746797"/>
    <w:rsid w:val="00751EC6"/>
    <w:rsid w:val="007756BD"/>
    <w:rsid w:val="007936E9"/>
    <w:rsid w:val="007A7A18"/>
    <w:rsid w:val="007D7ED5"/>
    <w:rsid w:val="007E6BED"/>
    <w:rsid w:val="007F139A"/>
    <w:rsid w:val="00802633"/>
    <w:rsid w:val="008742F4"/>
    <w:rsid w:val="008953CF"/>
    <w:rsid w:val="008B0199"/>
    <w:rsid w:val="008B6D82"/>
    <w:rsid w:val="008C15DE"/>
    <w:rsid w:val="00910CD9"/>
    <w:rsid w:val="00923491"/>
    <w:rsid w:val="00927E11"/>
    <w:rsid w:val="009829AE"/>
    <w:rsid w:val="009841EE"/>
    <w:rsid w:val="009E28BD"/>
    <w:rsid w:val="009E32EB"/>
    <w:rsid w:val="009F5293"/>
    <w:rsid w:val="00A14971"/>
    <w:rsid w:val="00A20C92"/>
    <w:rsid w:val="00A3027A"/>
    <w:rsid w:val="00A56276"/>
    <w:rsid w:val="00AB12A7"/>
    <w:rsid w:val="00AD207C"/>
    <w:rsid w:val="00AF2BF2"/>
    <w:rsid w:val="00B002BB"/>
    <w:rsid w:val="00B02515"/>
    <w:rsid w:val="00B13681"/>
    <w:rsid w:val="00B16E89"/>
    <w:rsid w:val="00B24DD1"/>
    <w:rsid w:val="00B26518"/>
    <w:rsid w:val="00B27FBE"/>
    <w:rsid w:val="00B309C3"/>
    <w:rsid w:val="00B56D2F"/>
    <w:rsid w:val="00B7415E"/>
    <w:rsid w:val="00BA0262"/>
    <w:rsid w:val="00BA1BE2"/>
    <w:rsid w:val="00BA7B81"/>
    <w:rsid w:val="00BB3AC3"/>
    <w:rsid w:val="00BC6597"/>
    <w:rsid w:val="00BE40E3"/>
    <w:rsid w:val="00C30C52"/>
    <w:rsid w:val="00CD30B0"/>
    <w:rsid w:val="00CE1775"/>
    <w:rsid w:val="00CE210B"/>
    <w:rsid w:val="00CF4503"/>
    <w:rsid w:val="00D30D48"/>
    <w:rsid w:val="00D42626"/>
    <w:rsid w:val="00D44684"/>
    <w:rsid w:val="00D46EF8"/>
    <w:rsid w:val="00D745CE"/>
    <w:rsid w:val="00D74BC6"/>
    <w:rsid w:val="00D949F8"/>
    <w:rsid w:val="00DA61F5"/>
    <w:rsid w:val="00DB6110"/>
    <w:rsid w:val="00DD62A9"/>
    <w:rsid w:val="00DF603A"/>
    <w:rsid w:val="00E1249B"/>
    <w:rsid w:val="00E322F2"/>
    <w:rsid w:val="00E34B32"/>
    <w:rsid w:val="00E35239"/>
    <w:rsid w:val="00E362BB"/>
    <w:rsid w:val="00E47E80"/>
    <w:rsid w:val="00E563A8"/>
    <w:rsid w:val="00E620B0"/>
    <w:rsid w:val="00E96B8E"/>
    <w:rsid w:val="00EA386D"/>
    <w:rsid w:val="00EA3B9F"/>
    <w:rsid w:val="00EA7106"/>
    <w:rsid w:val="00EC432E"/>
    <w:rsid w:val="00EE5262"/>
    <w:rsid w:val="00EF35B2"/>
    <w:rsid w:val="00F017B1"/>
    <w:rsid w:val="00F07320"/>
    <w:rsid w:val="00F146AB"/>
    <w:rsid w:val="00F500DA"/>
    <w:rsid w:val="00F54368"/>
    <w:rsid w:val="00F72598"/>
    <w:rsid w:val="00FB2CDF"/>
    <w:rsid w:val="00FE5ABC"/>
    <w:rsid w:val="00FF74EF"/>
    <w:rsid w:val="03015719"/>
    <w:rsid w:val="0354195F"/>
    <w:rsid w:val="04D74E20"/>
    <w:rsid w:val="04FC2D3F"/>
    <w:rsid w:val="05E64F86"/>
    <w:rsid w:val="070A542F"/>
    <w:rsid w:val="081A0236"/>
    <w:rsid w:val="08397CF0"/>
    <w:rsid w:val="08721F3E"/>
    <w:rsid w:val="0A8E1662"/>
    <w:rsid w:val="0B9E6881"/>
    <w:rsid w:val="0BFB36E5"/>
    <w:rsid w:val="0D272220"/>
    <w:rsid w:val="0E4F5BD8"/>
    <w:rsid w:val="0EA46B4C"/>
    <w:rsid w:val="0EEE4308"/>
    <w:rsid w:val="0F3C1158"/>
    <w:rsid w:val="0FCB3337"/>
    <w:rsid w:val="12B305AB"/>
    <w:rsid w:val="141E6BD2"/>
    <w:rsid w:val="14CA5DEF"/>
    <w:rsid w:val="14FB7A78"/>
    <w:rsid w:val="16763CFF"/>
    <w:rsid w:val="178E3105"/>
    <w:rsid w:val="18277578"/>
    <w:rsid w:val="18510A99"/>
    <w:rsid w:val="188A1B4A"/>
    <w:rsid w:val="18B24CE9"/>
    <w:rsid w:val="18DB0966"/>
    <w:rsid w:val="1B0506E7"/>
    <w:rsid w:val="1C045F3A"/>
    <w:rsid w:val="1CA94A00"/>
    <w:rsid w:val="1CDA72AF"/>
    <w:rsid w:val="1E741205"/>
    <w:rsid w:val="1F2F3B16"/>
    <w:rsid w:val="20F24110"/>
    <w:rsid w:val="2149055F"/>
    <w:rsid w:val="214C591F"/>
    <w:rsid w:val="226430E2"/>
    <w:rsid w:val="23AC50C3"/>
    <w:rsid w:val="25C2685D"/>
    <w:rsid w:val="2645279C"/>
    <w:rsid w:val="28484476"/>
    <w:rsid w:val="2A6F6283"/>
    <w:rsid w:val="2C9D47AE"/>
    <w:rsid w:val="2D3D07F1"/>
    <w:rsid w:val="2D44742D"/>
    <w:rsid w:val="2E276730"/>
    <w:rsid w:val="2E81503D"/>
    <w:rsid w:val="2EC37E40"/>
    <w:rsid w:val="2EF76F78"/>
    <w:rsid w:val="2F252912"/>
    <w:rsid w:val="30014379"/>
    <w:rsid w:val="30941F41"/>
    <w:rsid w:val="312D17E9"/>
    <w:rsid w:val="31752146"/>
    <w:rsid w:val="31920A5E"/>
    <w:rsid w:val="31A11CF2"/>
    <w:rsid w:val="33A266D9"/>
    <w:rsid w:val="342E1F62"/>
    <w:rsid w:val="34F66541"/>
    <w:rsid w:val="350D6AE6"/>
    <w:rsid w:val="35C44FAB"/>
    <w:rsid w:val="367D53E1"/>
    <w:rsid w:val="368A298E"/>
    <w:rsid w:val="373838CC"/>
    <w:rsid w:val="38385B14"/>
    <w:rsid w:val="391E5F11"/>
    <w:rsid w:val="394333A2"/>
    <w:rsid w:val="39FA7AAD"/>
    <w:rsid w:val="3A3A6A28"/>
    <w:rsid w:val="3AA66E94"/>
    <w:rsid w:val="3B6C3370"/>
    <w:rsid w:val="3BB820D0"/>
    <w:rsid w:val="3C335B5D"/>
    <w:rsid w:val="3F790ABC"/>
    <w:rsid w:val="40355D5D"/>
    <w:rsid w:val="419A6F3D"/>
    <w:rsid w:val="41D4409E"/>
    <w:rsid w:val="422B6EFC"/>
    <w:rsid w:val="43D140A3"/>
    <w:rsid w:val="443E65D3"/>
    <w:rsid w:val="44F379F2"/>
    <w:rsid w:val="455540A9"/>
    <w:rsid w:val="45885EBA"/>
    <w:rsid w:val="45C269AF"/>
    <w:rsid w:val="46CE4B07"/>
    <w:rsid w:val="473D4CBE"/>
    <w:rsid w:val="48551734"/>
    <w:rsid w:val="48904B42"/>
    <w:rsid w:val="48CF63B4"/>
    <w:rsid w:val="4A4503F3"/>
    <w:rsid w:val="4AC02246"/>
    <w:rsid w:val="4AC26B09"/>
    <w:rsid w:val="4BC6035A"/>
    <w:rsid w:val="4C090DA8"/>
    <w:rsid w:val="4C7948EA"/>
    <w:rsid w:val="4C943E74"/>
    <w:rsid w:val="4CA57A64"/>
    <w:rsid w:val="4CB9258D"/>
    <w:rsid w:val="4D1A75C7"/>
    <w:rsid w:val="52D41B25"/>
    <w:rsid w:val="53042C4B"/>
    <w:rsid w:val="547D39CC"/>
    <w:rsid w:val="554A33F3"/>
    <w:rsid w:val="55F5270B"/>
    <w:rsid w:val="57E772A8"/>
    <w:rsid w:val="584A21AC"/>
    <w:rsid w:val="5A267685"/>
    <w:rsid w:val="5D3B6207"/>
    <w:rsid w:val="5D3F7D3E"/>
    <w:rsid w:val="5E553B77"/>
    <w:rsid w:val="609D30EB"/>
    <w:rsid w:val="614F743B"/>
    <w:rsid w:val="618332AB"/>
    <w:rsid w:val="618C3EFF"/>
    <w:rsid w:val="61F2336E"/>
    <w:rsid w:val="62FD13D3"/>
    <w:rsid w:val="631C3DE4"/>
    <w:rsid w:val="632715ED"/>
    <w:rsid w:val="63D146EC"/>
    <w:rsid w:val="654C62DB"/>
    <w:rsid w:val="6711452F"/>
    <w:rsid w:val="6796339F"/>
    <w:rsid w:val="67BF368F"/>
    <w:rsid w:val="68355B37"/>
    <w:rsid w:val="69914978"/>
    <w:rsid w:val="69BE77B0"/>
    <w:rsid w:val="69F36EDB"/>
    <w:rsid w:val="6BA4329C"/>
    <w:rsid w:val="6C046291"/>
    <w:rsid w:val="6D532F5F"/>
    <w:rsid w:val="6E0745C3"/>
    <w:rsid w:val="6F972DDD"/>
    <w:rsid w:val="6FE1115B"/>
    <w:rsid w:val="702C2A96"/>
    <w:rsid w:val="71865201"/>
    <w:rsid w:val="734C74C1"/>
    <w:rsid w:val="75552ECC"/>
    <w:rsid w:val="75972341"/>
    <w:rsid w:val="75BB4192"/>
    <w:rsid w:val="763528F8"/>
    <w:rsid w:val="77280347"/>
    <w:rsid w:val="778559DD"/>
    <w:rsid w:val="77CC2968"/>
    <w:rsid w:val="780954C8"/>
    <w:rsid w:val="789F5CA1"/>
    <w:rsid w:val="797317E5"/>
    <w:rsid w:val="79C3218F"/>
    <w:rsid w:val="7AA62577"/>
    <w:rsid w:val="7AB720A1"/>
    <w:rsid w:val="7B632417"/>
    <w:rsid w:val="7C1E5697"/>
    <w:rsid w:val="7D340D14"/>
    <w:rsid w:val="7DAB76E8"/>
    <w:rsid w:val="7DBF2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2">
    <w:name w:val="heading 4"/>
    <w:basedOn w:val="1"/>
    <w:next w:val="1"/>
    <w:qFormat/>
    <w:uiPriority w:val="0"/>
    <w:pPr>
      <w:keepNext/>
      <w:keepLines/>
      <w:numPr>
        <w:ilvl w:val="3"/>
        <w:numId w:val="1"/>
      </w:numPr>
      <w:outlineLvl w:val="3"/>
    </w:pPr>
    <w:rPr>
      <w:rFonts w:ascii="Arial" w:hAnsi="Arial"/>
      <w:b/>
      <w:bCs/>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757</Words>
  <Characters>788</Characters>
  <Lines>17</Lines>
  <Paragraphs>4</Paragraphs>
  <TotalTime>10</TotalTime>
  <ScaleCrop>false</ScaleCrop>
  <LinksUpToDate>false</LinksUpToDate>
  <CharactersWithSpaces>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2020-03-04T02:11:00Z</dcterms:created>
  <dc:creator>Administrator</dc:creator>
  <cp:lastModifiedBy>Administrator</cp:lastModifiedBy>
  <dcterms:modified xsi:type="dcterms:W3CDTF">2023-05-18T04:10:59Z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45CC88781FB943B895686F23A73E241B_13</vt:lpwstr>
  </property>
  <property fmtid="{D5CDD505-2E9C-101B-9397-08002B2CF9AE}" pid="4" name="commondata">
    <vt:lpwstr>eyJoZGlkIjoiN2Y2YTU5NjVmZWQyODFkYTUwYzA0YWMwNDcxYzE1NTEifQ==</vt:lpwstr>
  </property>
</Properties>
</file>