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b/>
          <w:bCs/>
          <w:color w:val="auto"/>
          <w:sz w:val="48"/>
          <w:szCs w:val="48"/>
          <w:highlight w:val="none"/>
          <w:lang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eastAsia" w:ascii="宋体"/>
          <w:bCs/>
          <w:color w:val="auto"/>
          <w:szCs w:val="21"/>
          <w:highlight w:val="none"/>
        </w:rPr>
      </w:pPr>
      <w:r>
        <w:rPr>
          <w:rFonts w:hint="eastAsia" w:ascii="宋体"/>
          <w:b/>
          <w:bCs/>
          <w:color w:val="auto"/>
          <w:sz w:val="48"/>
          <w:szCs w:val="48"/>
          <w:highlight w:val="none"/>
          <w:lang w:eastAsia="zh-CN"/>
        </w:rPr>
        <w:t>琅琊区托育综合服务中心标识标牌项目</w:t>
      </w:r>
      <w:r>
        <w:rPr>
          <w:rFonts w:hint="eastAsia" w:ascii="宋体"/>
          <w:b/>
          <w:bCs/>
          <w:color w:val="auto"/>
          <w:sz w:val="48"/>
          <w:szCs w:val="21"/>
          <w:highlight w:val="none"/>
          <w:lang w:eastAsia="zh-CN"/>
        </w:rPr>
        <w:t xml:space="preserve"> </w:t>
      </w:r>
    </w:p>
    <w:p>
      <w:pPr>
        <w:rPr>
          <w:rFonts w:hint="eastAsia" w:ascii="宋体"/>
          <w:bCs/>
          <w:color w:val="auto"/>
          <w:szCs w:val="21"/>
          <w:highlight w:val="none"/>
        </w:rPr>
      </w:pPr>
    </w:p>
    <w:p>
      <w:pPr>
        <w:rPr>
          <w:rFonts w:hint="eastAsia" w:ascii="宋体"/>
          <w:bCs/>
          <w:color w:val="auto"/>
          <w:szCs w:val="21"/>
          <w:highlight w:val="none"/>
        </w:rPr>
      </w:pPr>
    </w:p>
    <w:p>
      <w:pPr>
        <w:jc w:val="center"/>
        <w:rPr>
          <w:rFonts w:hint="eastAsia" w:ascii="宋体" w:hAnsi="宋体"/>
          <w:b/>
          <w:bCs/>
          <w:color w:val="auto"/>
          <w:sz w:val="84"/>
          <w:szCs w:val="84"/>
          <w:highlight w:val="none"/>
        </w:rPr>
      </w:pPr>
      <w:r>
        <w:rPr>
          <w:rFonts w:hint="eastAsia" w:ascii="宋体" w:hAnsi="宋体"/>
          <w:b/>
          <w:bCs/>
          <w:color w:val="auto"/>
          <w:sz w:val="84"/>
          <w:szCs w:val="84"/>
          <w:highlight w:val="none"/>
          <w:lang w:eastAsia="zh-CN"/>
        </w:rPr>
        <w:t>招标</w:t>
      </w:r>
      <w:r>
        <w:rPr>
          <w:rFonts w:hint="eastAsia" w:ascii="宋体" w:hAnsi="宋体"/>
          <w:b/>
          <w:bCs/>
          <w:color w:val="auto"/>
          <w:sz w:val="84"/>
          <w:szCs w:val="84"/>
          <w:highlight w:val="none"/>
        </w:rPr>
        <w:t>文件</w:t>
      </w:r>
    </w:p>
    <w:p>
      <w:pPr>
        <w:rPr>
          <w:rFonts w:hint="eastAsia" w:ascii="宋体"/>
          <w:b/>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pStyle w:val="23"/>
        <w:rPr>
          <w:rFonts w:hint="eastAsia" w:ascii="宋体"/>
          <w:bCs/>
          <w:color w:val="auto"/>
          <w:szCs w:val="21"/>
          <w:highlight w:val="none"/>
        </w:rPr>
      </w:pPr>
      <w:bookmarkStart w:id="85" w:name="_GoBack"/>
      <w:bookmarkEnd w:id="85"/>
    </w:p>
    <w:p>
      <w:pPr>
        <w:rPr>
          <w:rFonts w:hint="eastAsia"/>
          <w:color w:val="auto"/>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ascii="宋体"/>
          <w:bCs/>
          <w:color w:val="auto"/>
          <w:szCs w:val="21"/>
          <w:highlight w:val="none"/>
        </w:rPr>
      </w:pPr>
    </w:p>
    <w:p>
      <w:pPr>
        <w:rPr>
          <w:rFonts w:hint="eastAsia"/>
          <w:color w:val="auto"/>
          <w:highlight w:val="none"/>
        </w:rPr>
      </w:pPr>
    </w:p>
    <w:p>
      <w:pPr>
        <w:pStyle w:val="8"/>
        <w:rPr>
          <w:rFonts w:hint="eastAsia"/>
          <w:color w:val="auto"/>
          <w:highlight w:val="none"/>
        </w:rPr>
      </w:pPr>
    </w:p>
    <w:p>
      <w:pPr>
        <w:pStyle w:val="9"/>
        <w:rPr>
          <w:rFonts w:hint="eastAsia"/>
          <w:color w:val="auto"/>
          <w:highlight w:val="none"/>
        </w:rPr>
      </w:pPr>
    </w:p>
    <w:p>
      <w:pPr>
        <w:pStyle w:val="9"/>
        <w:rPr>
          <w:rFonts w:hint="eastAsia"/>
          <w:color w:val="auto"/>
          <w:highlight w:val="none"/>
        </w:rPr>
      </w:pPr>
    </w:p>
    <w:p>
      <w:pPr>
        <w:rPr>
          <w:rFonts w:hint="eastAsia"/>
          <w:color w:val="auto"/>
          <w:highlight w:val="none"/>
        </w:rPr>
      </w:pPr>
    </w:p>
    <w:p>
      <w:pPr>
        <w:rPr>
          <w:rFonts w:hint="eastAsia" w:ascii="宋体"/>
          <w:bCs/>
          <w:color w:val="auto"/>
          <w:szCs w:val="21"/>
          <w:highlight w:val="none"/>
        </w:rPr>
      </w:pPr>
    </w:p>
    <w:p>
      <w:pPr>
        <w:spacing w:line="600" w:lineRule="auto"/>
        <w:ind w:left="319" w:leftChars="152" w:firstLine="643" w:firstLineChars="200"/>
        <w:rPr>
          <w:rFonts w:hint="eastAsia" w:ascii="宋体"/>
          <w:b/>
          <w:color w:val="auto"/>
          <w:sz w:val="32"/>
          <w:szCs w:val="32"/>
          <w:highlight w:val="none"/>
        </w:rPr>
      </w:pPr>
      <w:r>
        <w:rPr>
          <w:rFonts w:hint="eastAsia" w:ascii="宋体"/>
          <w:b/>
          <w:color w:val="auto"/>
          <w:sz w:val="32"/>
          <w:szCs w:val="32"/>
          <w:highlight w:val="none"/>
          <w:lang w:eastAsia="zh-CN"/>
        </w:rPr>
        <w:t>采购人</w:t>
      </w:r>
      <w:r>
        <w:rPr>
          <w:rFonts w:hint="eastAsia" w:ascii="宋体"/>
          <w:b/>
          <w:color w:val="auto"/>
          <w:sz w:val="32"/>
          <w:szCs w:val="32"/>
          <w:highlight w:val="none"/>
        </w:rPr>
        <w:t>：</w:t>
      </w:r>
      <w:r>
        <w:rPr>
          <w:rFonts w:hint="eastAsia" w:ascii="宋体"/>
          <w:b/>
          <w:color w:val="auto"/>
          <w:sz w:val="32"/>
          <w:szCs w:val="32"/>
          <w:highlight w:val="none"/>
          <w:u w:val="single"/>
          <w:lang w:val="en-US" w:eastAsia="zh-CN"/>
        </w:rPr>
        <w:t>滁州市琅琊区卫生健康委员会</w:t>
      </w:r>
      <w:r>
        <w:rPr>
          <w:rFonts w:hint="eastAsia" w:ascii="宋体"/>
          <w:b/>
          <w:color w:val="auto"/>
          <w:sz w:val="32"/>
          <w:szCs w:val="32"/>
          <w:highlight w:val="none"/>
          <w:u w:val="single"/>
        </w:rPr>
        <w:t xml:space="preserve"> </w:t>
      </w:r>
      <w:r>
        <w:rPr>
          <w:rFonts w:hint="eastAsia" w:ascii="宋体"/>
          <w:b/>
          <w:color w:val="auto"/>
          <w:sz w:val="32"/>
          <w:szCs w:val="32"/>
          <w:highlight w:val="none"/>
        </w:rPr>
        <w:t xml:space="preserve">（盖章）     </w:t>
      </w:r>
      <w:r>
        <w:rPr>
          <w:rFonts w:hint="eastAsia" w:ascii="宋体"/>
          <w:b/>
          <w:color w:val="auto"/>
          <w:sz w:val="32"/>
          <w:szCs w:val="32"/>
          <w:highlight w:val="none"/>
          <w:lang w:eastAsia="zh-CN"/>
        </w:rPr>
        <w:t>采购</w:t>
      </w:r>
      <w:r>
        <w:rPr>
          <w:rFonts w:hint="eastAsia" w:ascii="宋体"/>
          <w:b/>
          <w:color w:val="auto"/>
          <w:sz w:val="32"/>
          <w:szCs w:val="32"/>
          <w:highlight w:val="none"/>
        </w:rPr>
        <w:t>代理机构：</w:t>
      </w:r>
      <w:r>
        <w:rPr>
          <w:rFonts w:hint="eastAsia" w:ascii="宋体"/>
          <w:b/>
          <w:color w:val="auto"/>
          <w:sz w:val="32"/>
          <w:szCs w:val="32"/>
          <w:highlight w:val="none"/>
          <w:u w:val="single"/>
          <w:lang w:eastAsia="zh-CN"/>
        </w:rPr>
        <w:t>安徽百士德工程咨询有限公司</w:t>
      </w:r>
      <w:r>
        <w:rPr>
          <w:rFonts w:hint="eastAsia" w:ascii="宋体"/>
          <w:b/>
          <w:color w:val="auto"/>
          <w:sz w:val="32"/>
          <w:szCs w:val="32"/>
          <w:highlight w:val="none"/>
          <w:u w:val="single"/>
        </w:rPr>
        <w:t xml:space="preserve">  </w:t>
      </w:r>
      <w:r>
        <w:rPr>
          <w:rFonts w:hint="eastAsia" w:ascii="宋体"/>
          <w:b/>
          <w:color w:val="auto"/>
          <w:sz w:val="32"/>
          <w:szCs w:val="32"/>
          <w:highlight w:val="none"/>
          <w:u w:val="single"/>
          <w:lang w:val="en-US" w:eastAsia="zh-CN"/>
        </w:rPr>
        <w:t xml:space="preserve"> </w:t>
      </w:r>
      <w:r>
        <w:rPr>
          <w:rFonts w:hint="eastAsia" w:ascii="宋体"/>
          <w:b/>
          <w:color w:val="auto"/>
          <w:sz w:val="32"/>
          <w:szCs w:val="32"/>
          <w:highlight w:val="none"/>
        </w:rPr>
        <w:t>（盖章）</w:t>
      </w:r>
    </w:p>
    <w:p>
      <w:pPr>
        <w:spacing w:line="600" w:lineRule="auto"/>
        <w:jc w:val="center"/>
        <w:rPr>
          <w:rFonts w:hint="eastAsia" w:ascii="宋体"/>
          <w:b/>
          <w:color w:val="auto"/>
          <w:sz w:val="32"/>
          <w:szCs w:val="32"/>
          <w:highlight w:val="none"/>
        </w:rPr>
      </w:pPr>
      <w:r>
        <w:rPr>
          <w:rFonts w:hint="eastAsia" w:ascii="宋体"/>
          <w:b/>
          <w:color w:val="auto"/>
          <w:sz w:val="32"/>
          <w:szCs w:val="32"/>
          <w:highlight w:val="none"/>
          <w:u w:val="single"/>
          <w:lang w:eastAsia="zh-CN"/>
        </w:rPr>
        <w:t>二〇二</w:t>
      </w:r>
      <w:r>
        <w:rPr>
          <w:rFonts w:hint="eastAsia" w:ascii="宋体"/>
          <w:b/>
          <w:color w:val="auto"/>
          <w:sz w:val="32"/>
          <w:szCs w:val="32"/>
          <w:highlight w:val="none"/>
          <w:u w:val="single"/>
          <w:lang w:val="en-US" w:eastAsia="zh-CN"/>
        </w:rPr>
        <w:t>四</w:t>
      </w:r>
      <w:r>
        <w:rPr>
          <w:rFonts w:hint="eastAsia" w:ascii="宋体"/>
          <w:b/>
          <w:color w:val="auto"/>
          <w:sz w:val="32"/>
          <w:szCs w:val="32"/>
          <w:highlight w:val="none"/>
        </w:rPr>
        <w:t>年</w:t>
      </w:r>
      <w:r>
        <w:rPr>
          <w:rFonts w:hint="eastAsia" w:ascii="宋体"/>
          <w:b/>
          <w:color w:val="auto"/>
          <w:sz w:val="32"/>
          <w:szCs w:val="32"/>
          <w:highlight w:val="none"/>
          <w:u w:val="single"/>
          <w:lang w:val="en-US" w:eastAsia="zh-CN"/>
        </w:rPr>
        <w:t>四</w:t>
      </w:r>
      <w:r>
        <w:rPr>
          <w:rFonts w:hint="eastAsia" w:ascii="宋体"/>
          <w:b/>
          <w:color w:val="auto"/>
          <w:sz w:val="32"/>
          <w:szCs w:val="32"/>
          <w:highlight w:val="none"/>
        </w:rPr>
        <w:t>月</w:t>
      </w:r>
    </w:p>
    <w:p>
      <w:pPr>
        <w:spacing w:line="360" w:lineRule="exact"/>
        <w:jc w:val="center"/>
        <w:rPr>
          <w:rFonts w:hint="eastAsia"/>
          <w:b/>
          <w:color w:val="auto"/>
          <w:sz w:val="36"/>
          <w:highlight w:val="none"/>
        </w:rPr>
        <w:sectPr>
          <w:headerReference r:id="rId4" w:type="first"/>
          <w:footerReference r:id="rId7" w:type="first"/>
          <w:headerReference r:id="rId3" w:type="default"/>
          <w:footerReference r:id="rId5" w:type="default"/>
          <w:footerReference r:id="rId6" w:type="even"/>
          <w:pgSz w:w="11906" w:h="16838"/>
          <w:pgMar w:top="1440" w:right="1800" w:bottom="1440" w:left="1800" w:header="851" w:footer="992" w:gutter="0"/>
          <w:pgNumType w:start="1"/>
          <w:cols w:space="720" w:num="1"/>
          <w:docGrid w:type="lines" w:linePitch="312" w:charSpace="0"/>
        </w:sectPr>
      </w:pPr>
    </w:p>
    <w:p>
      <w:pPr>
        <w:spacing w:line="360" w:lineRule="exact"/>
        <w:jc w:val="center"/>
        <w:rPr>
          <w:rFonts w:hint="eastAsia"/>
          <w:b/>
          <w:color w:val="auto"/>
          <w:sz w:val="36"/>
          <w:highlight w:val="none"/>
        </w:rPr>
      </w:pPr>
      <w:r>
        <w:rPr>
          <w:rFonts w:hint="eastAsia"/>
          <w:b/>
          <w:color w:val="auto"/>
          <w:sz w:val="36"/>
          <w:highlight w:val="none"/>
        </w:rPr>
        <w:t>目  录</w:t>
      </w:r>
    </w:p>
    <w:p>
      <w:pPr>
        <w:spacing w:line="360" w:lineRule="exact"/>
        <w:jc w:val="center"/>
        <w:rPr>
          <w:rFonts w:hint="eastAsia"/>
          <w:b/>
          <w:color w:val="auto"/>
          <w:sz w:val="36"/>
          <w:highlight w:val="none"/>
        </w:rPr>
      </w:pPr>
    </w:p>
    <w:p>
      <w:pPr>
        <w:pStyle w:val="18"/>
        <w:tabs>
          <w:tab w:val="right" w:leader="dot" w:pos="8306"/>
        </w:tabs>
        <w:rPr>
          <w:color w:val="auto"/>
          <w:sz w:val="28"/>
          <w:szCs w:val="28"/>
          <w:highlight w:val="none"/>
        </w:rPr>
      </w:pPr>
      <w:r>
        <w:rPr>
          <w:rFonts w:hint="eastAsia" w:ascii="宋体" w:hAnsi="宋体" w:cs="宋体"/>
          <w:b w:val="0"/>
          <w:bCs w:val="0"/>
          <w:color w:val="auto"/>
          <w:sz w:val="28"/>
          <w:szCs w:val="28"/>
          <w:highlight w:val="none"/>
        </w:rPr>
        <w:fldChar w:fldCharType="begin"/>
      </w:r>
      <w:r>
        <w:rPr>
          <w:rFonts w:hint="eastAsia" w:ascii="宋体" w:hAnsi="宋体" w:cs="宋体"/>
          <w:b w:val="0"/>
          <w:bCs w:val="0"/>
          <w:color w:val="auto"/>
          <w:sz w:val="28"/>
          <w:szCs w:val="28"/>
          <w:highlight w:val="none"/>
        </w:rPr>
        <w:instrText xml:space="preserve"> TOC \o "1-3" \h \z \u </w:instrText>
      </w:r>
      <w:r>
        <w:rPr>
          <w:rFonts w:hint="eastAsia" w:ascii="宋体" w:hAnsi="宋体" w:cs="宋体"/>
          <w:b w:val="0"/>
          <w:bCs w:val="0"/>
          <w:color w:val="auto"/>
          <w:sz w:val="28"/>
          <w:szCs w:val="28"/>
          <w:highlight w:val="none"/>
        </w:rPr>
        <w:fldChar w:fldCharType="separate"/>
      </w:r>
      <w:r>
        <w:rPr>
          <w:rFonts w:hint="eastAsia" w:ascii="宋体" w:hAnsi="宋体" w:cs="宋体"/>
          <w:bCs w:val="0"/>
          <w:color w:val="auto"/>
          <w:sz w:val="28"/>
          <w:szCs w:val="28"/>
          <w:highlight w:val="none"/>
        </w:rPr>
        <w:fldChar w:fldCharType="begin"/>
      </w:r>
      <w:r>
        <w:rPr>
          <w:rFonts w:hint="eastAsia" w:ascii="宋体" w:hAnsi="宋体" w:cs="宋体"/>
          <w:bCs w:val="0"/>
          <w:color w:val="auto"/>
          <w:sz w:val="28"/>
          <w:szCs w:val="28"/>
          <w:highlight w:val="none"/>
        </w:rPr>
        <w:instrText xml:space="preserve"> HYPERLINK \l _Toc18856 </w:instrText>
      </w:r>
      <w:r>
        <w:rPr>
          <w:rFonts w:hint="eastAsia" w:ascii="宋体" w:hAnsi="宋体" w:cs="宋体"/>
          <w:bCs w:val="0"/>
          <w:color w:val="auto"/>
          <w:sz w:val="28"/>
          <w:szCs w:val="28"/>
          <w:highlight w:val="none"/>
        </w:rPr>
        <w:fldChar w:fldCharType="separate"/>
      </w:r>
      <w:r>
        <w:rPr>
          <w:rFonts w:hint="eastAsia" w:ascii="宋体"/>
          <w:color w:val="auto"/>
          <w:sz w:val="28"/>
          <w:szCs w:val="28"/>
          <w:highlight w:val="none"/>
        </w:rPr>
        <w:t xml:space="preserve">第一章 </w:t>
      </w:r>
      <w:r>
        <w:rPr>
          <w:rFonts w:hint="eastAsia" w:ascii="宋体"/>
          <w:color w:val="auto"/>
          <w:sz w:val="28"/>
          <w:szCs w:val="28"/>
          <w:highlight w:val="none"/>
          <w:lang w:val="en-US" w:eastAsia="zh-CN"/>
        </w:rPr>
        <w:t xml:space="preserve"> </w:t>
      </w:r>
      <w:r>
        <w:rPr>
          <w:rFonts w:hint="eastAsia" w:ascii="宋体"/>
          <w:color w:val="auto"/>
          <w:sz w:val="28"/>
          <w:szCs w:val="28"/>
          <w:highlight w:val="none"/>
          <w:lang w:eastAsia="zh-CN"/>
        </w:rPr>
        <w:t>招标公告</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_Toc18856 \h </w:instrText>
      </w:r>
      <w:r>
        <w:rPr>
          <w:color w:val="auto"/>
          <w:sz w:val="28"/>
          <w:szCs w:val="28"/>
          <w:highlight w:val="none"/>
        </w:rPr>
        <w:fldChar w:fldCharType="separate"/>
      </w:r>
      <w:r>
        <w:rPr>
          <w:color w:val="auto"/>
          <w:sz w:val="28"/>
          <w:szCs w:val="28"/>
          <w:highlight w:val="none"/>
        </w:rPr>
        <w:t>1</w:t>
      </w:r>
      <w:r>
        <w:rPr>
          <w:color w:val="auto"/>
          <w:sz w:val="28"/>
          <w:szCs w:val="28"/>
          <w:highlight w:val="none"/>
        </w:rPr>
        <w:fldChar w:fldCharType="end"/>
      </w:r>
      <w:r>
        <w:rPr>
          <w:rFonts w:hint="eastAsia" w:ascii="宋体" w:hAnsi="宋体" w:cs="宋体"/>
          <w:bCs w:val="0"/>
          <w:color w:val="auto"/>
          <w:sz w:val="28"/>
          <w:szCs w:val="28"/>
          <w:highlight w:val="none"/>
        </w:rPr>
        <w:fldChar w:fldCharType="end"/>
      </w:r>
    </w:p>
    <w:p>
      <w:pPr>
        <w:pStyle w:val="18"/>
        <w:tabs>
          <w:tab w:val="right" w:leader="dot" w:pos="8306"/>
        </w:tabs>
        <w:rPr>
          <w:color w:val="auto"/>
          <w:sz w:val="28"/>
          <w:szCs w:val="28"/>
          <w:highlight w:val="none"/>
        </w:rPr>
      </w:pPr>
      <w:r>
        <w:rPr>
          <w:rFonts w:hint="eastAsia" w:ascii="宋体" w:hAnsi="宋体" w:cs="宋体"/>
          <w:bCs w:val="0"/>
          <w:color w:val="auto"/>
          <w:sz w:val="28"/>
          <w:szCs w:val="28"/>
          <w:highlight w:val="none"/>
        </w:rPr>
        <w:fldChar w:fldCharType="begin"/>
      </w:r>
      <w:r>
        <w:rPr>
          <w:rFonts w:hint="eastAsia" w:ascii="宋体" w:hAnsi="宋体" w:cs="宋体"/>
          <w:bCs w:val="0"/>
          <w:color w:val="auto"/>
          <w:sz w:val="28"/>
          <w:szCs w:val="28"/>
          <w:highlight w:val="none"/>
        </w:rPr>
        <w:instrText xml:space="preserve"> HYPERLINK \l _Toc12682 </w:instrText>
      </w:r>
      <w:r>
        <w:rPr>
          <w:rFonts w:hint="eastAsia" w:ascii="宋体" w:hAnsi="宋体" w:cs="宋体"/>
          <w:bCs w:val="0"/>
          <w:color w:val="auto"/>
          <w:sz w:val="28"/>
          <w:szCs w:val="28"/>
          <w:highlight w:val="none"/>
        </w:rPr>
        <w:fldChar w:fldCharType="separate"/>
      </w:r>
      <w:r>
        <w:rPr>
          <w:rFonts w:hint="eastAsia"/>
          <w:color w:val="auto"/>
          <w:sz w:val="28"/>
          <w:szCs w:val="28"/>
          <w:highlight w:val="none"/>
        </w:rPr>
        <w:t xml:space="preserve">第二章 </w:t>
      </w:r>
      <w:r>
        <w:rPr>
          <w:rFonts w:hint="eastAsia"/>
          <w:color w:val="auto"/>
          <w:sz w:val="28"/>
          <w:szCs w:val="28"/>
          <w:highlight w:val="none"/>
          <w:lang w:val="en-US" w:eastAsia="zh-CN"/>
        </w:rPr>
        <w:t xml:space="preserve"> </w:t>
      </w:r>
      <w:r>
        <w:rPr>
          <w:rFonts w:hint="eastAsia"/>
          <w:color w:val="auto"/>
          <w:sz w:val="28"/>
          <w:szCs w:val="28"/>
          <w:highlight w:val="none"/>
        </w:rPr>
        <w:t>投标人须知</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_Toc12682 \h </w:instrText>
      </w:r>
      <w:r>
        <w:rPr>
          <w:color w:val="auto"/>
          <w:sz w:val="28"/>
          <w:szCs w:val="28"/>
          <w:highlight w:val="none"/>
        </w:rPr>
        <w:fldChar w:fldCharType="separate"/>
      </w:r>
      <w:r>
        <w:rPr>
          <w:color w:val="auto"/>
          <w:sz w:val="28"/>
          <w:szCs w:val="28"/>
          <w:highlight w:val="none"/>
        </w:rPr>
        <w:t>3</w:t>
      </w:r>
      <w:r>
        <w:rPr>
          <w:color w:val="auto"/>
          <w:sz w:val="28"/>
          <w:szCs w:val="28"/>
          <w:highlight w:val="none"/>
        </w:rPr>
        <w:fldChar w:fldCharType="end"/>
      </w:r>
      <w:r>
        <w:rPr>
          <w:rFonts w:hint="eastAsia" w:ascii="宋体" w:hAnsi="宋体" w:cs="宋体"/>
          <w:bCs w:val="0"/>
          <w:color w:val="auto"/>
          <w:sz w:val="28"/>
          <w:szCs w:val="28"/>
          <w:highlight w:val="none"/>
        </w:rPr>
        <w:fldChar w:fldCharType="end"/>
      </w:r>
    </w:p>
    <w:p>
      <w:pPr>
        <w:pStyle w:val="18"/>
        <w:tabs>
          <w:tab w:val="right" w:leader="dot" w:pos="8306"/>
        </w:tabs>
        <w:rPr>
          <w:color w:val="auto"/>
          <w:sz w:val="28"/>
          <w:szCs w:val="28"/>
          <w:highlight w:val="none"/>
        </w:rPr>
      </w:pPr>
      <w:r>
        <w:rPr>
          <w:rFonts w:hint="eastAsia" w:ascii="宋体" w:hAnsi="宋体" w:cs="宋体"/>
          <w:bCs w:val="0"/>
          <w:color w:val="auto"/>
          <w:sz w:val="28"/>
          <w:szCs w:val="28"/>
          <w:highlight w:val="none"/>
        </w:rPr>
        <w:fldChar w:fldCharType="begin"/>
      </w:r>
      <w:r>
        <w:rPr>
          <w:rFonts w:hint="eastAsia" w:ascii="宋体" w:hAnsi="宋体" w:cs="宋体"/>
          <w:bCs w:val="0"/>
          <w:color w:val="auto"/>
          <w:sz w:val="28"/>
          <w:szCs w:val="28"/>
          <w:highlight w:val="none"/>
        </w:rPr>
        <w:instrText xml:space="preserve"> HYPERLINK \l _Toc16871 </w:instrText>
      </w:r>
      <w:r>
        <w:rPr>
          <w:rFonts w:hint="eastAsia" w:ascii="宋体" w:hAnsi="宋体" w:cs="宋体"/>
          <w:bCs w:val="0"/>
          <w:color w:val="auto"/>
          <w:sz w:val="28"/>
          <w:szCs w:val="28"/>
          <w:highlight w:val="none"/>
        </w:rPr>
        <w:fldChar w:fldCharType="separate"/>
      </w:r>
      <w:r>
        <w:rPr>
          <w:rFonts w:hint="eastAsia" w:ascii="宋体" w:hAnsi="宋体" w:eastAsia="宋体" w:cs="宋体"/>
          <w:color w:val="auto"/>
          <w:sz w:val="28"/>
          <w:szCs w:val="28"/>
          <w:highlight w:val="none"/>
        </w:rPr>
        <w:t>第三章  评标办法</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_Toc16871 \h </w:instrText>
      </w:r>
      <w:r>
        <w:rPr>
          <w:color w:val="auto"/>
          <w:sz w:val="28"/>
          <w:szCs w:val="28"/>
          <w:highlight w:val="none"/>
        </w:rPr>
        <w:fldChar w:fldCharType="separate"/>
      </w:r>
      <w:r>
        <w:rPr>
          <w:color w:val="auto"/>
          <w:sz w:val="28"/>
          <w:szCs w:val="28"/>
          <w:highlight w:val="none"/>
        </w:rPr>
        <w:t>19</w:t>
      </w:r>
      <w:r>
        <w:rPr>
          <w:color w:val="auto"/>
          <w:sz w:val="28"/>
          <w:szCs w:val="28"/>
          <w:highlight w:val="none"/>
        </w:rPr>
        <w:fldChar w:fldCharType="end"/>
      </w:r>
      <w:r>
        <w:rPr>
          <w:rFonts w:hint="eastAsia" w:ascii="宋体" w:hAnsi="宋体" w:cs="宋体"/>
          <w:bCs w:val="0"/>
          <w:color w:val="auto"/>
          <w:sz w:val="28"/>
          <w:szCs w:val="28"/>
          <w:highlight w:val="none"/>
        </w:rPr>
        <w:fldChar w:fldCharType="end"/>
      </w:r>
    </w:p>
    <w:p>
      <w:pPr>
        <w:pStyle w:val="18"/>
        <w:tabs>
          <w:tab w:val="right" w:leader="dot" w:pos="8306"/>
        </w:tabs>
        <w:rPr>
          <w:color w:val="auto"/>
          <w:sz w:val="28"/>
          <w:szCs w:val="28"/>
          <w:highlight w:val="none"/>
        </w:rPr>
      </w:pPr>
      <w:r>
        <w:rPr>
          <w:rFonts w:hint="eastAsia" w:ascii="宋体" w:hAnsi="宋体" w:cs="宋体"/>
          <w:bCs w:val="0"/>
          <w:color w:val="auto"/>
          <w:sz w:val="28"/>
          <w:szCs w:val="28"/>
          <w:highlight w:val="none"/>
        </w:rPr>
        <w:fldChar w:fldCharType="begin"/>
      </w:r>
      <w:r>
        <w:rPr>
          <w:rFonts w:hint="eastAsia" w:ascii="宋体" w:hAnsi="宋体" w:cs="宋体"/>
          <w:bCs w:val="0"/>
          <w:color w:val="auto"/>
          <w:sz w:val="28"/>
          <w:szCs w:val="28"/>
          <w:highlight w:val="none"/>
        </w:rPr>
        <w:instrText xml:space="preserve"> HYPERLINK \l _Toc5882 </w:instrText>
      </w:r>
      <w:r>
        <w:rPr>
          <w:rFonts w:hint="eastAsia" w:ascii="宋体" w:hAnsi="宋体" w:cs="宋体"/>
          <w:bCs w:val="0"/>
          <w:color w:val="auto"/>
          <w:sz w:val="28"/>
          <w:szCs w:val="28"/>
          <w:highlight w:val="none"/>
        </w:rPr>
        <w:fldChar w:fldCharType="separate"/>
      </w:r>
      <w:r>
        <w:rPr>
          <w:rFonts w:hint="eastAsia" w:ascii="宋体"/>
          <w:color w:val="auto"/>
          <w:sz w:val="28"/>
          <w:szCs w:val="28"/>
          <w:highlight w:val="none"/>
        </w:rPr>
        <w:t>第四章  采购内容及技术要求</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_Toc5882 \h </w:instrText>
      </w:r>
      <w:r>
        <w:rPr>
          <w:color w:val="auto"/>
          <w:sz w:val="28"/>
          <w:szCs w:val="28"/>
          <w:highlight w:val="none"/>
        </w:rPr>
        <w:fldChar w:fldCharType="separate"/>
      </w:r>
      <w:r>
        <w:rPr>
          <w:color w:val="auto"/>
          <w:sz w:val="28"/>
          <w:szCs w:val="28"/>
          <w:highlight w:val="none"/>
        </w:rPr>
        <w:t>26</w:t>
      </w:r>
      <w:r>
        <w:rPr>
          <w:color w:val="auto"/>
          <w:sz w:val="28"/>
          <w:szCs w:val="28"/>
          <w:highlight w:val="none"/>
        </w:rPr>
        <w:fldChar w:fldCharType="end"/>
      </w:r>
      <w:r>
        <w:rPr>
          <w:rFonts w:hint="eastAsia" w:ascii="宋体" w:hAnsi="宋体" w:cs="宋体"/>
          <w:bCs w:val="0"/>
          <w:color w:val="auto"/>
          <w:sz w:val="28"/>
          <w:szCs w:val="28"/>
          <w:highlight w:val="none"/>
        </w:rPr>
        <w:fldChar w:fldCharType="end"/>
      </w:r>
    </w:p>
    <w:p>
      <w:pPr>
        <w:pStyle w:val="18"/>
        <w:tabs>
          <w:tab w:val="right" w:leader="dot" w:pos="8306"/>
        </w:tabs>
        <w:rPr>
          <w:color w:val="auto"/>
          <w:sz w:val="28"/>
          <w:szCs w:val="28"/>
          <w:highlight w:val="none"/>
        </w:rPr>
      </w:pPr>
      <w:r>
        <w:rPr>
          <w:rFonts w:hint="eastAsia" w:ascii="宋体" w:hAnsi="宋体" w:cs="宋体"/>
          <w:bCs w:val="0"/>
          <w:color w:val="auto"/>
          <w:sz w:val="28"/>
          <w:szCs w:val="28"/>
          <w:highlight w:val="none"/>
        </w:rPr>
        <w:fldChar w:fldCharType="begin"/>
      </w:r>
      <w:r>
        <w:rPr>
          <w:rFonts w:hint="eastAsia" w:ascii="宋体" w:hAnsi="宋体" w:cs="宋体"/>
          <w:bCs w:val="0"/>
          <w:color w:val="auto"/>
          <w:sz w:val="28"/>
          <w:szCs w:val="28"/>
          <w:highlight w:val="none"/>
        </w:rPr>
        <w:instrText xml:space="preserve"> HYPERLINK \l _Toc10927 </w:instrText>
      </w:r>
      <w:r>
        <w:rPr>
          <w:rFonts w:hint="eastAsia" w:ascii="宋体" w:hAnsi="宋体" w:cs="宋体"/>
          <w:bCs w:val="0"/>
          <w:color w:val="auto"/>
          <w:sz w:val="28"/>
          <w:szCs w:val="28"/>
          <w:highlight w:val="none"/>
        </w:rPr>
        <w:fldChar w:fldCharType="separate"/>
      </w:r>
      <w:r>
        <w:rPr>
          <w:rFonts w:hint="eastAsia" w:ascii="宋体"/>
          <w:color w:val="auto"/>
          <w:sz w:val="28"/>
          <w:szCs w:val="28"/>
          <w:highlight w:val="none"/>
        </w:rPr>
        <w:t>第五章  合同条款及格式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_Toc10927 \h </w:instrText>
      </w:r>
      <w:r>
        <w:rPr>
          <w:color w:val="auto"/>
          <w:sz w:val="28"/>
          <w:szCs w:val="28"/>
          <w:highlight w:val="none"/>
        </w:rPr>
        <w:fldChar w:fldCharType="separate"/>
      </w:r>
      <w:r>
        <w:rPr>
          <w:color w:val="auto"/>
          <w:sz w:val="28"/>
          <w:szCs w:val="28"/>
          <w:highlight w:val="none"/>
        </w:rPr>
        <w:t>33</w:t>
      </w:r>
      <w:r>
        <w:rPr>
          <w:color w:val="auto"/>
          <w:sz w:val="28"/>
          <w:szCs w:val="28"/>
          <w:highlight w:val="none"/>
        </w:rPr>
        <w:fldChar w:fldCharType="end"/>
      </w:r>
      <w:r>
        <w:rPr>
          <w:rFonts w:hint="eastAsia" w:ascii="宋体" w:hAnsi="宋体" w:cs="宋体"/>
          <w:bCs w:val="0"/>
          <w:color w:val="auto"/>
          <w:sz w:val="28"/>
          <w:szCs w:val="28"/>
          <w:highlight w:val="none"/>
        </w:rPr>
        <w:fldChar w:fldCharType="end"/>
      </w:r>
    </w:p>
    <w:p>
      <w:pPr>
        <w:pStyle w:val="18"/>
        <w:tabs>
          <w:tab w:val="right" w:leader="dot" w:pos="8306"/>
        </w:tabs>
        <w:rPr>
          <w:color w:val="auto"/>
          <w:sz w:val="28"/>
          <w:szCs w:val="28"/>
          <w:highlight w:val="none"/>
        </w:rPr>
      </w:pPr>
      <w:r>
        <w:rPr>
          <w:rFonts w:hint="eastAsia" w:ascii="宋体" w:hAnsi="宋体" w:cs="宋体"/>
          <w:bCs w:val="0"/>
          <w:color w:val="auto"/>
          <w:sz w:val="28"/>
          <w:szCs w:val="28"/>
          <w:highlight w:val="none"/>
        </w:rPr>
        <w:fldChar w:fldCharType="begin"/>
      </w:r>
      <w:r>
        <w:rPr>
          <w:rFonts w:hint="eastAsia" w:ascii="宋体" w:hAnsi="宋体" w:cs="宋体"/>
          <w:bCs w:val="0"/>
          <w:color w:val="auto"/>
          <w:sz w:val="28"/>
          <w:szCs w:val="28"/>
          <w:highlight w:val="none"/>
        </w:rPr>
        <w:instrText xml:space="preserve"> HYPERLINK \l _Toc1648 </w:instrText>
      </w:r>
      <w:r>
        <w:rPr>
          <w:rFonts w:hint="eastAsia" w:ascii="宋体" w:hAnsi="宋体" w:cs="宋体"/>
          <w:bCs w:val="0"/>
          <w:color w:val="auto"/>
          <w:sz w:val="28"/>
          <w:szCs w:val="28"/>
          <w:highlight w:val="none"/>
        </w:rPr>
        <w:fldChar w:fldCharType="separate"/>
      </w:r>
      <w:r>
        <w:rPr>
          <w:rFonts w:hint="eastAsia" w:ascii="宋体"/>
          <w:color w:val="auto"/>
          <w:sz w:val="28"/>
          <w:szCs w:val="28"/>
          <w:highlight w:val="none"/>
        </w:rPr>
        <w:t>第六章  投标文件格式</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_Toc1648 \h </w:instrText>
      </w:r>
      <w:r>
        <w:rPr>
          <w:color w:val="auto"/>
          <w:sz w:val="28"/>
          <w:szCs w:val="28"/>
          <w:highlight w:val="none"/>
        </w:rPr>
        <w:fldChar w:fldCharType="separate"/>
      </w:r>
      <w:r>
        <w:rPr>
          <w:color w:val="auto"/>
          <w:sz w:val="28"/>
          <w:szCs w:val="28"/>
          <w:highlight w:val="none"/>
        </w:rPr>
        <w:t>40</w:t>
      </w:r>
      <w:r>
        <w:rPr>
          <w:color w:val="auto"/>
          <w:sz w:val="28"/>
          <w:szCs w:val="28"/>
          <w:highlight w:val="none"/>
        </w:rPr>
        <w:fldChar w:fldCharType="end"/>
      </w:r>
      <w:r>
        <w:rPr>
          <w:rFonts w:hint="eastAsia" w:ascii="宋体" w:hAnsi="宋体" w:cs="宋体"/>
          <w:bCs w:val="0"/>
          <w:color w:val="auto"/>
          <w:sz w:val="28"/>
          <w:szCs w:val="28"/>
          <w:highlight w:val="none"/>
        </w:rPr>
        <w:fldChar w:fldCharType="end"/>
      </w:r>
    </w:p>
    <w:p>
      <w:pPr>
        <w:pStyle w:val="18"/>
        <w:tabs>
          <w:tab w:val="right" w:leader="dot" w:pos="8306"/>
        </w:tabs>
        <w:rPr>
          <w:color w:val="auto"/>
          <w:sz w:val="28"/>
          <w:szCs w:val="28"/>
          <w:highlight w:val="none"/>
        </w:rPr>
      </w:pPr>
      <w:r>
        <w:rPr>
          <w:rFonts w:hint="eastAsia" w:ascii="宋体" w:hAnsi="宋体" w:cs="宋体"/>
          <w:bCs w:val="0"/>
          <w:color w:val="auto"/>
          <w:sz w:val="28"/>
          <w:szCs w:val="28"/>
          <w:highlight w:val="none"/>
        </w:rPr>
        <w:fldChar w:fldCharType="begin"/>
      </w:r>
      <w:r>
        <w:rPr>
          <w:rFonts w:hint="eastAsia" w:ascii="宋体" w:hAnsi="宋体" w:cs="宋体"/>
          <w:bCs w:val="0"/>
          <w:color w:val="auto"/>
          <w:sz w:val="28"/>
          <w:szCs w:val="28"/>
          <w:highlight w:val="none"/>
        </w:rPr>
        <w:instrText xml:space="preserve"> HYPERLINK \l _Toc32639 </w:instrText>
      </w:r>
      <w:r>
        <w:rPr>
          <w:rFonts w:hint="eastAsia" w:ascii="宋体" w:hAnsi="宋体" w:cs="宋体"/>
          <w:bCs w:val="0"/>
          <w:color w:val="auto"/>
          <w:sz w:val="28"/>
          <w:szCs w:val="28"/>
          <w:highlight w:val="none"/>
        </w:rPr>
        <w:fldChar w:fldCharType="separate"/>
      </w:r>
      <w:r>
        <w:rPr>
          <w:rFonts w:hint="eastAsia" w:ascii="宋体"/>
          <w:color w:val="auto"/>
          <w:sz w:val="28"/>
          <w:szCs w:val="28"/>
          <w:highlight w:val="none"/>
        </w:rPr>
        <w:t xml:space="preserve">第七章  </w:t>
      </w:r>
      <w:r>
        <w:rPr>
          <w:rFonts w:hint="eastAsia" w:ascii="宋体"/>
          <w:color w:val="auto"/>
          <w:sz w:val="28"/>
          <w:szCs w:val="28"/>
          <w:highlight w:val="none"/>
          <w:lang w:val="en-US" w:eastAsia="zh-CN"/>
        </w:rPr>
        <w:t>采购</w:t>
      </w:r>
      <w:r>
        <w:rPr>
          <w:rFonts w:hint="eastAsia" w:ascii="宋体"/>
          <w:color w:val="auto"/>
          <w:sz w:val="28"/>
          <w:szCs w:val="28"/>
          <w:highlight w:val="none"/>
        </w:rPr>
        <w:t>单位、</w:t>
      </w:r>
      <w:r>
        <w:rPr>
          <w:rFonts w:hint="eastAsia" w:ascii="宋体"/>
          <w:color w:val="auto"/>
          <w:sz w:val="28"/>
          <w:szCs w:val="28"/>
          <w:highlight w:val="none"/>
          <w:lang w:val="en-US" w:eastAsia="zh-CN"/>
        </w:rPr>
        <w:t>采购</w:t>
      </w:r>
      <w:r>
        <w:rPr>
          <w:rFonts w:hint="eastAsia" w:ascii="宋体"/>
          <w:color w:val="auto"/>
          <w:sz w:val="28"/>
          <w:szCs w:val="28"/>
          <w:highlight w:val="none"/>
        </w:rPr>
        <w:t>代理机构对本</w:t>
      </w:r>
      <w:r>
        <w:rPr>
          <w:rFonts w:hint="eastAsia" w:ascii="宋体"/>
          <w:color w:val="auto"/>
          <w:sz w:val="28"/>
          <w:szCs w:val="28"/>
          <w:highlight w:val="none"/>
          <w:lang w:eastAsia="zh-CN"/>
        </w:rPr>
        <w:t>招标</w:t>
      </w:r>
      <w:r>
        <w:rPr>
          <w:rFonts w:hint="eastAsia" w:ascii="宋体"/>
          <w:color w:val="auto"/>
          <w:sz w:val="28"/>
          <w:szCs w:val="28"/>
          <w:highlight w:val="none"/>
        </w:rPr>
        <w:t>文件的确认</w:t>
      </w:r>
      <w:r>
        <w:rPr>
          <w:color w:val="auto"/>
          <w:sz w:val="28"/>
          <w:szCs w:val="28"/>
          <w:highlight w:val="none"/>
        </w:rPr>
        <w:tab/>
      </w:r>
      <w:r>
        <w:rPr>
          <w:color w:val="auto"/>
          <w:sz w:val="28"/>
          <w:szCs w:val="28"/>
          <w:highlight w:val="none"/>
        </w:rPr>
        <w:fldChar w:fldCharType="begin"/>
      </w:r>
      <w:r>
        <w:rPr>
          <w:color w:val="auto"/>
          <w:sz w:val="28"/>
          <w:szCs w:val="28"/>
          <w:highlight w:val="none"/>
        </w:rPr>
        <w:instrText xml:space="preserve"> PAGEREF _Toc32639 \h </w:instrText>
      </w:r>
      <w:r>
        <w:rPr>
          <w:color w:val="auto"/>
          <w:sz w:val="28"/>
          <w:szCs w:val="28"/>
          <w:highlight w:val="none"/>
        </w:rPr>
        <w:fldChar w:fldCharType="separate"/>
      </w:r>
      <w:r>
        <w:rPr>
          <w:color w:val="auto"/>
          <w:sz w:val="28"/>
          <w:szCs w:val="28"/>
          <w:highlight w:val="none"/>
        </w:rPr>
        <w:t>51</w:t>
      </w:r>
      <w:r>
        <w:rPr>
          <w:color w:val="auto"/>
          <w:sz w:val="28"/>
          <w:szCs w:val="28"/>
          <w:highlight w:val="none"/>
        </w:rPr>
        <w:fldChar w:fldCharType="end"/>
      </w:r>
      <w:r>
        <w:rPr>
          <w:rFonts w:hint="eastAsia" w:ascii="宋体" w:hAnsi="宋体" w:cs="宋体"/>
          <w:bCs w:val="0"/>
          <w:color w:val="auto"/>
          <w:sz w:val="28"/>
          <w:szCs w:val="28"/>
          <w:highlight w:val="none"/>
        </w:rPr>
        <w:fldChar w:fldCharType="end"/>
      </w:r>
    </w:p>
    <w:p>
      <w:pPr>
        <w:spacing w:line="360" w:lineRule="auto"/>
        <w:jc w:val="distribute"/>
        <w:rPr>
          <w:rFonts w:hint="eastAsia" w:ascii="宋体" w:hAnsi="宋体" w:cs="宋体"/>
          <w:bCs w:val="0"/>
          <w:color w:val="auto"/>
          <w:sz w:val="28"/>
          <w:szCs w:val="28"/>
          <w:highlight w:val="none"/>
        </w:rPr>
      </w:pPr>
      <w:r>
        <w:rPr>
          <w:rFonts w:hint="eastAsia" w:ascii="宋体" w:hAnsi="宋体" w:cs="宋体"/>
          <w:bCs w:val="0"/>
          <w:color w:val="auto"/>
          <w:sz w:val="28"/>
          <w:szCs w:val="28"/>
          <w:highlight w:val="none"/>
        </w:rPr>
        <w:fldChar w:fldCharType="end"/>
      </w:r>
    </w:p>
    <w:p>
      <w:pPr>
        <w:pStyle w:val="23"/>
        <w:rPr>
          <w:rFonts w:hint="eastAsia" w:ascii="宋体" w:hAnsi="宋体" w:cs="宋体"/>
          <w:bCs w:val="0"/>
          <w:color w:val="auto"/>
          <w:sz w:val="28"/>
          <w:szCs w:val="28"/>
          <w:highlight w:val="none"/>
        </w:rPr>
      </w:pPr>
    </w:p>
    <w:p>
      <w:pPr>
        <w:rPr>
          <w:rFonts w:hint="eastAsia" w:ascii="宋体" w:hAnsi="宋体" w:cs="宋体"/>
          <w:bCs w:val="0"/>
          <w:color w:val="auto"/>
          <w:sz w:val="28"/>
          <w:szCs w:val="28"/>
          <w:highlight w:val="none"/>
        </w:rPr>
      </w:pPr>
    </w:p>
    <w:p>
      <w:pPr>
        <w:pStyle w:val="23"/>
        <w:rPr>
          <w:rFonts w:hint="eastAsia" w:ascii="宋体" w:hAnsi="宋体" w:cs="宋体"/>
          <w:bCs w:val="0"/>
          <w:color w:val="auto"/>
          <w:sz w:val="28"/>
          <w:szCs w:val="28"/>
          <w:highlight w:val="none"/>
        </w:rPr>
      </w:pPr>
    </w:p>
    <w:p>
      <w:pPr>
        <w:rPr>
          <w:rFonts w:hint="eastAsia" w:ascii="宋体" w:hAnsi="宋体" w:cs="宋体"/>
          <w:bCs w:val="0"/>
          <w:color w:val="auto"/>
          <w:sz w:val="28"/>
          <w:szCs w:val="28"/>
          <w:highlight w:val="none"/>
        </w:rPr>
      </w:pPr>
    </w:p>
    <w:p>
      <w:pPr>
        <w:pStyle w:val="23"/>
        <w:rPr>
          <w:rFonts w:hint="eastAsia" w:ascii="宋体" w:hAnsi="宋体" w:cs="宋体"/>
          <w:bCs w:val="0"/>
          <w:color w:val="auto"/>
          <w:sz w:val="28"/>
          <w:szCs w:val="28"/>
          <w:highlight w:val="none"/>
        </w:rPr>
      </w:pPr>
    </w:p>
    <w:p>
      <w:pPr>
        <w:rPr>
          <w:rFonts w:hint="eastAsia" w:ascii="宋体" w:hAnsi="宋体" w:cs="宋体"/>
          <w:bCs w:val="0"/>
          <w:color w:val="auto"/>
          <w:sz w:val="28"/>
          <w:szCs w:val="28"/>
          <w:highlight w:val="none"/>
        </w:rPr>
      </w:pPr>
    </w:p>
    <w:p>
      <w:pPr>
        <w:pStyle w:val="23"/>
        <w:rPr>
          <w:rFonts w:hint="eastAsia" w:ascii="宋体" w:hAnsi="宋体" w:cs="宋体"/>
          <w:bCs w:val="0"/>
          <w:color w:val="auto"/>
          <w:sz w:val="28"/>
          <w:szCs w:val="28"/>
          <w:highlight w:val="none"/>
        </w:rPr>
      </w:pPr>
    </w:p>
    <w:p>
      <w:pPr>
        <w:rPr>
          <w:rFonts w:hint="eastAsia" w:ascii="宋体" w:hAnsi="宋体" w:cs="宋体"/>
          <w:bCs w:val="0"/>
          <w:color w:val="auto"/>
          <w:sz w:val="28"/>
          <w:szCs w:val="28"/>
          <w:highlight w:val="none"/>
        </w:rPr>
      </w:pPr>
    </w:p>
    <w:p>
      <w:pPr>
        <w:pStyle w:val="23"/>
        <w:rPr>
          <w:rFonts w:hint="eastAsia" w:ascii="宋体" w:hAnsi="宋体" w:cs="宋体"/>
          <w:bCs w:val="0"/>
          <w:color w:val="auto"/>
          <w:sz w:val="28"/>
          <w:szCs w:val="28"/>
          <w:highlight w:val="none"/>
        </w:rPr>
      </w:pPr>
    </w:p>
    <w:p>
      <w:pPr>
        <w:rPr>
          <w:rFonts w:hint="eastAsia" w:ascii="宋体" w:hAnsi="宋体" w:cs="宋体"/>
          <w:bCs w:val="0"/>
          <w:color w:val="auto"/>
          <w:sz w:val="28"/>
          <w:szCs w:val="28"/>
          <w:highlight w:val="none"/>
        </w:rPr>
      </w:pPr>
    </w:p>
    <w:p>
      <w:pPr>
        <w:pStyle w:val="23"/>
        <w:rPr>
          <w:rFonts w:hint="eastAsia" w:ascii="宋体" w:hAnsi="宋体" w:cs="宋体"/>
          <w:bCs w:val="0"/>
          <w:color w:val="auto"/>
          <w:sz w:val="28"/>
          <w:szCs w:val="28"/>
          <w:highlight w:val="none"/>
        </w:rPr>
      </w:pPr>
    </w:p>
    <w:p>
      <w:pPr>
        <w:rPr>
          <w:rFonts w:hint="eastAsia" w:ascii="宋体" w:hAnsi="宋体" w:cs="宋体"/>
          <w:bCs w:val="0"/>
          <w:color w:val="auto"/>
          <w:sz w:val="28"/>
          <w:szCs w:val="28"/>
          <w:highlight w:val="none"/>
        </w:rPr>
      </w:pPr>
    </w:p>
    <w:p>
      <w:pPr>
        <w:pStyle w:val="23"/>
        <w:spacing w:after="0" w:line="440" w:lineRule="exact"/>
        <w:ind w:left="0" w:leftChars="0" w:firstLine="560"/>
        <w:jc w:val="center"/>
        <w:outlineLvl w:val="0"/>
        <w:rPr>
          <w:rFonts w:hint="eastAsia" w:ascii="宋体"/>
          <w:b/>
          <w:color w:val="auto"/>
          <w:sz w:val="32"/>
          <w:szCs w:val="32"/>
          <w:highlight w:val="none"/>
        </w:rPr>
        <w:sectPr>
          <w:footerReference r:id="rId8" w:type="default"/>
          <w:pgSz w:w="11906" w:h="16838"/>
          <w:pgMar w:top="1440" w:right="1800" w:bottom="1440" w:left="1800" w:header="851" w:footer="992" w:gutter="0"/>
          <w:cols w:space="0" w:num="1"/>
          <w:rtlGutter w:val="0"/>
          <w:docGrid w:type="lines" w:linePitch="312" w:charSpace="0"/>
        </w:sectPr>
      </w:pPr>
      <w:bookmarkStart w:id="0" w:name="_Toc18856"/>
    </w:p>
    <w:p>
      <w:pPr>
        <w:pStyle w:val="23"/>
        <w:spacing w:after="0" w:line="440" w:lineRule="exact"/>
        <w:ind w:left="0" w:leftChars="0" w:firstLine="0" w:firstLineChars="0"/>
        <w:jc w:val="center"/>
        <w:outlineLvl w:val="0"/>
        <w:rPr>
          <w:rFonts w:hint="eastAsia" w:ascii="宋体" w:eastAsia="宋体"/>
          <w:b/>
          <w:color w:val="auto"/>
          <w:sz w:val="32"/>
          <w:szCs w:val="32"/>
          <w:highlight w:val="none"/>
          <w:lang w:eastAsia="zh-CN"/>
        </w:rPr>
      </w:pPr>
      <w:r>
        <w:rPr>
          <w:rFonts w:hint="eastAsia" w:ascii="宋体"/>
          <w:b/>
          <w:color w:val="auto"/>
          <w:sz w:val="32"/>
          <w:szCs w:val="32"/>
          <w:highlight w:val="none"/>
        </w:rPr>
        <w:t xml:space="preserve">第一章 </w:t>
      </w:r>
      <w:r>
        <w:rPr>
          <w:rFonts w:hint="eastAsia" w:ascii="宋体"/>
          <w:b/>
          <w:color w:val="auto"/>
          <w:sz w:val="32"/>
          <w:szCs w:val="32"/>
          <w:highlight w:val="none"/>
          <w:lang w:eastAsia="zh-CN"/>
        </w:rPr>
        <w:t>招标公告</w:t>
      </w:r>
      <w:bookmarkEnd w:id="0"/>
    </w:p>
    <w:p>
      <w:pPr>
        <w:pStyle w:val="23"/>
        <w:keepNext w:val="0"/>
        <w:keepLines w:val="0"/>
        <w:pageBreakBefore w:val="0"/>
        <w:kinsoku/>
        <w:overflowPunct/>
        <w:topLinePunct w:val="0"/>
        <w:autoSpaceDE/>
        <w:autoSpaceDN/>
        <w:bidi w:val="0"/>
        <w:adjustRightInd/>
        <w:spacing w:after="0" w:line="420" w:lineRule="exact"/>
        <w:ind w:left="0"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项目概况</w:t>
      </w:r>
    </w:p>
    <w:p>
      <w:pPr>
        <w:pStyle w:val="23"/>
        <w:keepNext w:val="0"/>
        <w:keepLines w:val="0"/>
        <w:pageBreakBefore w:val="0"/>
        <w:widowControl w:val="0"/>
        <w:kinsoku/>
        <w:wordWrap w:val="0"/>
        <w:overflowPunct/>
        <w:topLinePunct w:val="0"/>
        <w:autoSpaceDE/>
        <w:autoSpaceDN/>
        <w:bidi w:val="0"/>
        <w:adjustRightInd/>
        <w:snapToGrid/>
        <w:spacing w:after="0" w:line="420" w:lineRule="exact"/>
        <w:ind w:left="0" w:leftChars="0" w:firstLine="560" w:firstLineChars="200"/>
        <w:textAlignment w:val="auto"/>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u w:val="single"/>
          <w:lang w:eastAsia="zh-CN"/>
        </w:rPr>
        <w:t>琅琊区托育综合服务中心标识标牌项目</w:t>
      </w:r>
      <w:r>
        <w:rPr>
          <w:rFonts w:hint="eastAsia" w:ascii="仿宋" w:hAnsi="仿宋" w:eastAsia="仿宋" w:cs="仿宋"/>
          <w:color w:val="auto"/>
          <w:sz w:val="28"/>
          <w:szCs w:val="28"/>
          <w:highlight w:val="none"/>
        </w:rPr>
        <w:t>的潜在投标人应在</w:t>
      </w:r>
      <w:r>
        <w:rPr>
          <w:rFonts w:hint="eastAsia" w:ascii="仿宋" w:hAnsi="仿宋" w:eastAsia="仿宋" w:cs="仿宋"/>
          <w:color w:val="auto"/>
          <w:sz w:val="28"/>
          <w:szCs w:val="28"/>
          <w:highlight w:val="none"/>
          <w:u w:val="single"/>
          <w:lang w:eastAsia="zh-CN"/>
        </w:rPr>
        <w:fldChar w:fldCharType="begin"/>
      </w:r>
      <w:r>
        <w:rPr>
          <w:rFonts w:hint="eastAsia" w:ascii="仿宋" w:hAnsi="仿宋" w:eastAsia="仿宋" w:cs="仿宋"/>
          <w:color w:val="auto"/>
          <w:sz w:val="28"/>
          <w:szCs w:val="28"/>
          <w:highlight w:val="none"/>
          <w:u w:val="single"/>
          <w:lang w:eastAsia="zh-CN"/>
        </w:rPr>
        <w:instrText xml:space="preserve"> HYPERLINK "http://www.cztc.edu.cn/）获取招标文件，并于2023年" </w:instrText>
      </w:r>
      <w:r>
        <w:rPr>
          <w:rFonts w:hint="eastAsia" w:ascii="仿宋" w:hAnsi="仿宋" w:eastAsia="仿宋" w:cs="仿宋"/>
          <w:color w:val="auto"/>
          <w:sz w:val="28"/>
          <w:szCs w:val="28"/>
          <w:highlight w:val="none"/>
          <w:u w:val="single"/>
          <w:lang w:eastAsia="zh-CN"/>
        </w:rPr>
        <w:fldChar w:fldCharType="separate"/>
      </w:r>
      <w:r>
        <w:rPr>
          <w:rFonts w:hint="eastAsia" w:ascii="仿宋" w:hAnsi="仿宋" w:eastAsia="仿宋" w:cs="仿宋"/>
          <w:color w:val="auto"/>
          <w:sz w:val="28"/>
          <w:szCs w:val="28"/>
          <w:highlight w:val="none"/>
          <w:u w:val="single"/>
          <w:lang w:eastAsia="zh-CN"/>
        </w:rPr>
        <w:t>滁州市琅琊区人民政府网（https://www.lyq.gov.cn/）</w:t>
      </w:r>
      <w:r>
        <w:rPr>
          <w:rFonts w:hint="eastAsia" w:ascii="仿宋" w:hAnsi="仿宋" w:eastAsia="仿宋" w:cs="仿宋"/>
          <w:color w:val="auto"/>
          <w:sz w:val="28"/>
          <w:szCs w:val="28"/>
          <w:highlight w:val="none"/>
          <w:u w:val="none"/>
          <w:lang w:eastAsia="zh-CN"/>
        </w:rPr>
        <w:t>获取招标文件，</w:t>
      </w:r>
      <w:r>
        <w:rPr>
          <w:rFonts w:hint="eastAsia" w:ascii="仿宋" w:hAnsi="仿宋" w:eastAsia="仿宋" w:cs="仿宋"/>
          <w:color w:val="auto"/>
          <w:sz w:val="28"/>
          <w:szCs w:val="28"/>
          <w:highlight w:val="none"/>
          <w:u w:val="single"/>
          <w:lang w:eastAsia="zh-CN"/>
        </w:rPr>
        <w:t>并于202</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lang w:eastAsia="zh-CN"/>
        </w:rPr>
        <w:t>年</w:t>
      </w:r>
      <w:r>
        <w:rPr>
          <w:rFonts w:hint="eastAsia" w:ascii="仿宋" w:hAnsi="仿宋" w:eastAsia="仿宋" w:cs="仿宋"/>
          <w:color w:val="auto"/>
          <w:sz w:val="28"/>
          <w:szCs w:val="28"/>
          <w:highlight w:val="none"/>
          <w:u w:val="single"/>
          <w:lang w:eastAsia="zh-CN"/>
        </w:rPr>
        <w:fldChar w:fldCharType="end"/>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11</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u w:val="single"/>
          <w:lang w:val="en-US" w:eastAsia="zh-CN"/>
        </w:rPr>
        <w:t>15</w:t>
      </w:r>
      <w:r>
        <w:rPr>
          <w:rFonts w:hint="eastAsia" w:ascii="仿宋" w:hAnsi="仿宋" w:eastAsia="仿宋" w:cs="仿宋"/>
          <w:color w:val="auto"/>
          <w:sz w:val="28"/>
          <w:szCs w:val="28"/>
          <w:highlight w:val="none"/>
          <w:u w:val="single"/>
        </w:rPr>
        <w:t>点</w:t>
      </w:r>
      <w:r>
        <w:rPr>
          <w:rFonts w:hint="eastAsia" w:ascii="仿宋" w:hAnsi="仿宋" w:eastAsia="仿宋" w:cs="仿宋"/>
          <w:color w:val="auto"/>
          <w:sz w:val="28"/>
          <w:szCs w:val="28"/>
          <w:highlight w:val="none"/>
          <w:u w:val="single"/>
          <w:lang w:val="en-US" w:eastAsia="zh-CN"/>
        </w:rPr>
        <w:t>00</w:t>
      </w:r>
      <w:r>
        <w:rPr>
          <w:rFonts w:hint="eastAsia" w:ascii="仿宋" w:hAnsi="仿宋" w:eastAsia="仿宋" w:cs="仿宋"/>
          <w:color w:val="auto"/>
          <w:sz w:val="28"/>
          <w:szCs w:val="28"/>
          <w:highlight w:val="none"/>
          <w:u w:val="single"/>
        </w:rPr>
        <w:t>分</w:t>
      </w:r>
      <w:r>
        <w:rPr>
          <w:rFonts w:hint="eastAsia" w:ascii="仿宋" w:hAnsi="仿宋" w:eastAsia="仿宋" w:cs="仿宋"/>
          <w:color w:val="auto"/>
          <w:sz w:val="28"/>
          <w:szCs w:val="28"/>
          <w:highlight w:val="none"/>
        </w:rPr>
        <w:t>（北京时间）前递交投标文件。</w:t>
      </w:r>
    </w:p>
    <w:p>
      <w:pPr>
        <w:keepNext w:val="0"/>
        <w:keepLines w:val="0"/>
        <w:pageBreakBefore w:val="0"/>
        <w:numPr>
          <w:ilvl w:val="0"/>
          <w:numId w:val="0"/>
        </w:numPr>
        <w:kinsoku/>
        <w:overflowPunct/>
        <w:topLinePunct w:val="0"/>
        <w:autoSpaceDE/>
        <w:autoSpaceDN/>
        <w:bidi w:val="0"/>
        <w:adjustRightInd/>
        <w:spacing w:line="420" w:lineRule="exact"/>
        <w:textAlignment w:val="auto"/>
        <w:outlineLvl w:val="9"/>
        <w:rPr>
          <w:rFonts w:hint="eastAsia" w:ascii="黑体" w:hAnsi="黑体" w:eastAsia="黑体" w:cs="黑体"/>
          <w:b w:val="0"/>
          <w:color w:val="auto"/>
          <w:sz w:val="28"/>
          <w:szCs w:val="28"/>
          <w:highlight w:val="none"/>
        </w:rPr>
      </w:pPr>
      <w:bookmarkStart w:id="1" w:name="_Toc28359079"/>
      <w:bookmarkStart w:id="2" w:name="_Toc35393621"/>
      <w:bookmarkStart w:id="3" w:name="_Toc58430305"/>
      <w:bookmarkStart w:id="4" w:name="_Toc28359002"/>
      <w:bookmarkStart w:id="5" w:name="_Toc35393790"/>
      <w:bookmarkStart w:id="6" w:name="_Hlk24379207"/>
      <w:r>
        <w:rPr>
          <w:rFonts w:hint="eastAsia" w:ascii="黑体" w:hAnsi="黑体" w:eastAsia="黑体" w:cs="黑体"/>
          <w:b w:val="0"/>
          <w:color w:val="auto"/>
          <w:kern w:val="2"/>
          <w:sz w:val="28"/>
          <w:szCs w:val="28"/>
          <w:highlight w:val="none"/>
          <w:lang w:val="en-US" w:eastAsia="zh-CN" w:bidi="ar-SA"/>
        </w:rPr>
        <w:t>一、</w:t>
      </w:r>
      <w:r>
        <w:rPr>
          <w:rFonts w:hint="eastAsia" w:ascii="黑体" w:hAnsi="黑体" w:eastAsia="黑体" w:cs="黑体"/>
          <w:b w:val="0"/>
          <w:color w:val="auto"/>
          <w:sz w:val="28"/>
          <w:szCs w:val="28"/>
          <w:highlight w:val="none"/>
        </w:rPr>
        <w:t>项目基本情况</w:t>
      </w:r>
      <w:bookmarkEnd w:id="1"/>
      <w:bookmarkEnd w:id="2"/>
      <w:bookmarkEnd w:id="3"/>
      <w:bookmarkEnd w:id="4"/>
      <w:bookmarkEnd w:id="5"/>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项目名称：</w:t>
      </w:r>
      <w:bookmarkEnd w:id="6"/>
      <w:r>
        <w:rPr>
          <w:rFonts w:hint="eastAsia" w:ascii="仿宋" w:hAnsi="仿宋" w:eastAsia="仿宋"/>
          <w:color w:val="auto"/>
          <w:sz w:val="28"/>
          <w:szCs w:val="28"/>
          <w:highlight w:val="none"/>
          <w:lang w:eastAsia="zh-CN"/>
        </w:rPr>
        <w:t>琅琊区托育综合服务中心标识标牌项目</w:t>
      </w:r>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预算金额：</w:t>
      </w:r>
      <w:r>
        <w:rPr>
          <w:rFonts w:hint="eastAsia" w:ascii="仿宋" w:hAnsi="仿宋" w:eastAsia="仿宋"/>
          <w:color w:val="auto"/>
          <w:sz w:val="28"/>
          <w:szCs w:val="28"/>
          <w:highlight w:val="none"/>
          <w:lang w:val="en-US" w:eastAsia="zh-CN"/>
        </w:rPr>
        <w:t>280000</w:t>
      </w:r>
      <w:r>
        <w:rPr>
          <w:rFonts w:hint="eastAsia" w:ascii="仿宋" w:hAnsi="仿宋" w:eastAsia="仿宋"/>
          <w:color w:val="auto"/>
          <w:sz w:val="28"/>
          <w:szCs w:val="28"/>
          <w:highlight w:val="none"/>
        </w:rPr>
        <w:t>元</w:t>
      </w:r>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最高</w:t>
      </w:r>
      <w:r>
        <w:rPr>
          <w:rFonts w:hint="eastAsia" w:ascii="仿宋" w:hAnsi="仿宋" w:eastAsia="仿宋" w:cs="Times New Roman"/>
          <w:color w:val="auto"/>
          <w:sz w:val="28"/>
          <w:szCs w:val="28"/>
          <w:highlight w:val="none"/>
        </w:rPr>
        <w:t>限价</w:t>
      </w:r>
      <w:r>
        <w:rPr>
          <w:rFonts w:hint="eastAsia"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贰拾捌万元整</w:t>
      </w:r>
      <w:r>
        <w:rPr>
          <w:rFonts w:hint="eastAsia" w:ascii="仿宋" w:hAnsi="仿宋" w:eastAsia="仿宋"/>
          <w:color w:val="auto"/>
          <w:sz w:val="28"/>
          <w:szCs w:val="28"/>
          <w:highlight w:val="none"/>
        </w:rPr>
        <w:t>（</w:t>
      </w:r>
      <w:r>
        <w:rPr>
          <w:rFonts w:hint="default" w:ascii="仿宋" w:hAnsi="仿宋" w:eastAsia="仿宋"/>
          <w:color w:val="auto"/>
          <w:sz w:val="28"/>
          <w:szCs w:val="28"/>
          <w:highlight w:val="none"/>
        </w:rPr>
        <w:t>¥</w:t>
      </w:r>
      <w:r>
        <w:rPr>
          <w:rFonts w:hint="eastAsia" w:ascii="仿宋" w:hAnsi="仿宋" w:eastAsia="仿宋"/>
          <w:color w:val="auto"/>
          <w:sz w:val="28"/>
          <w:szCs w:val="28"/>
          <w:highlight w:val="none"/>
          <w:lang w:val="en-US" w:eastAsia="zh-CN"/>
        </w:rPr>
        <w:t>280000.00</w:t>
      </w:r>
      <w:r>
        <w:rPr>
          <w:rFonts w:hint="eastAsia" w:ascii="仿宋" w:hAnsi="仿宋" w:eastAsia="仿宋"/>
          <w:color w:val="auto"/>
          <w:sz w:val="28"/>
          <w:szCs w:val="28"/>
          <w:highlight w:val="none"/>
        </w:rPr>
        <w:t>元）</w:t>
      </w:r>
      <w:r>
        <w:rPr>
          <w:rFonts w:hint="eastAsia" w:ascii="仿宋" w:hAnsi="仿宋" w:eastAsia="仿宋"/>
          <w:color w:val="auto"/>
          <w:sz w:val="28"/>
          <w:szCs w:val="28"/>
          <w:highlight w:val="none"/>
        </w:rPr>
        <w:t>。</w:t>
      </w:r>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s="Times New Roman"/>
          <w:color w:val="auto"/>
          <w:sz w:val="28"/>
          <w:szCs w:val="28"/>
          <w:highlight w:val="none"/>
        </w:rPr>
      </w:pPr>
      <w:r>
        <w:rPr>
          <w:rFonts w:hint="eastAsia" w:ascii="仿宋" w:hAnsi="仿宋" w:eastAsia="仿宋"/>
          <w:color w:val="auto"/>
          <w:sz w:val="28"/>
          <w:szCs w:val="28"/>
          <w:highlight w:val="none"/>
        </w:rPr>
        <w:t>采购需求：</w:t>
      </w:r>
      <w:r>
        <w:rPr>
          <w:rFonts w:hint="eastAsia" w:ascii="仿宋" w:hAnsi="仿宋" w:eastAsia="仿宋" w:cs="Times New Roman"/>
          <w:color w:val="auto"/>
          <w:sz w:val="28"/>
          <w:szCs w:val="28"/>
          <w:highlight w:val="none"/>
          <w:lang w:val="en-US" w:eastAsia="zh-CN"/>
        </w:rPr>
        <w:t>琅琊区托育综合服务中心标识标牌设计</w:t>
      </w:r>
      <w:r>
        <w:rPr>
          <w:rFonts w:hint="eastAsia" w:ascii="仿宋" w:hAnsi="仿宋" w:eastAsia="仿宋" w:cs="Times New Roman"/>
          <w:color w:val="auto"/>
          <w:sz w:val="28"/>
          <w:szCs w:val="28"/>
          <w:highlight w:val="none"/>
          <w:lang w:eastAsia="zh-CN"/>
        </w:rPr>
        <w:t>采</w:t>
      </w:r>
      <w:r>
        <w:rPr>
          <w:rFonts w:hint="eastAsia" w:ascii="仿宋" w:hAnsi="仿宋" w:eastAsia="仿宋" w:cs="仿宋"/>
          <w:color w:val="auto"/>
          <w:sz w:val="28"/>
          <w:szCs w:val="28"/>
          <w:highlight w:val="none"/>
          <w:u w:val="none"/>
          <w:lang w:eastAsia="zh-CN"/>
        </w:rPr>
        <w:t>购及安装，具体</w:t>
      </w:r>
      <w:r>
        <w:rPr>
          <w:rFonts w:hint="eastAsia" w:ascii="仿宋" w:hAnsi="仿宋" w:eastAsia="仿宋"/>
          <w:color w:val="auto"/>
          <w:sz w:val="28"/>
          <w:szCs w:val="28"/>
          <w:highlight w:val="none"/>
        </w:rPr>
        <w:t>详见《采购内容及技</w:t>
      </w:r>
      <w:r>
        <w:rPr>
          <w:rFonts w:hint="eastAsia" w:ascii="仿宋" w:hAnsi="仿宋" w:eastAsia="仿宋" w:cs="Times New Roman"/>
          <w:color w:val="auto"/>
          <w:sz w:val="28"/>
          <w:szCs w:val="28"/>
          <w:highlight w:val="none"/>
        </w:rPr>
        <w:t>术要求》。</w:t>
      </w:r>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hAnsi="宋体"/>
          <w:color w:val="auto"/>
          <w:szCs w:val="21"/>
          <w:highlight w:val="none"/>
        </w:rPr>
      </w:pPr>
      <w:r>
        <w:rPr>
          <w:rFonts w:hint="eastAsia" w:ascii="仿宋" w:hAnsi="仿宋" w:eastAsia="仿宋" w:cs="Times New Roman"/>
          <w:color w:val="auto"/>
          <w:sz w:val="28"/>
          <w:szCs w:val="28"/>
          <w:highlight w:val="none"/>
        </w:rPr>
        <w:t>合同履行期限：</w:t>
      </w:r>
      <w:r>
        <w:rPr>
          <w:rFonts w:hint="eastAsia" w:ascii="仿宋" w:hAnsi="仿宋" w:eastAsia="仿宋" w:cs="Times New Roman"/>
          <w:color w:val="auto"/>
          <w:sz w:val="28"/>
          <w:szCs w:val="28"/>
          <w:highlight w:val="none"/>
        </w:rPr>
        <w:t>自签订合同之日起</w:t>
      </w:r>
      <w:r>
        <w:rPr>
          <w:rFonts w:hint="eastAsia" w:ascii="仿宋" w:hAnsi="仿宋" w:eastAsia="仿宋" w:cs="Times New Roman"/>
          <w:color w:val="auto"/>
          <w:sz w:val="28"/>
          <w:szCs w:val="28"/>
          <w:highlight w:val="none"/>
          <w:lang w:val="en-US" w:eastAsia="zh-CN"/>
        </w:rPr>
        <w:t>40</w:t>
      </w:r>
      <w:r>
        <w:rPr>
          <w:rFonts w:hint="eastAsia" w:ascii="仿宋" w:hAnsi="仿宋" w:eastAsia="仿宋" w:cs="Times New Roman"/>
          <w:color w:val="auto"/>
          <w:sz w:val="28"/>
          <w:szCs w:val="28"/>
          <w:highlight w:val="none"/>
        </w:rPr>
        <w:t>个日历天内</w:t>
      </w:r>
      <w:r>
        <w:rPr>
          <w:rFonts w:hint="eastAsia" w:ascii="仿宋" w:hAnsi="仿宋" w:eastAsia="仿宋" w:cs="Times New Roman"/>
          <w:color w:val="auto"/>
          <w:sz w:val="28"/>
          <w:szCs w:val="28"/>
          <w:highlight w:val="none"/>
        </w:rPr>
        <w:t>设计、制作、</w:t>
      </w:r>
      <w:r>
        <w:rPr>
          <w:rFonts w:hint="eastAsia" w:ascii="仿宋" w:hAnsi="仿宋" w:eastAsia="仿宋" w:cs="Times New Roman"/>
          <w:color w:val="auto"/>
          <w:sz w:val="28"/>
          <w:szCs w:val="28"/>
          <w:highlight w:val="none"/>
          <w:lang w:val="en-US" w:eastAsia="zh-CN"/>
        </w:rPr>
        <w:t>供货</w:t>
      </w:r>
      <w:r>
        <w:rPr>
          <w:rFonts w:hint="eastAsia" w:ascii="仿宋" w:hAnsi="仿宋" w:eastAsia="仿宋" w:cs="Times New Roman"/>
          <w:color w:val="auto"/>
          <w:sz w:val="28"/>
          <w:szCs w:val="28"/>
          <w:highlight w:val="none"/>
        </w:rPr>
        <w:t>、安装</w:t>
      </w:r>
      <w:r>
        <w:rPr>
          <w:rFonts w:hint="eastAsia" w:ascii="仿宋" w:hAnsi="仿宋" w:eastAsia="仿宋" w:cs="Times New Roman"/>
          <w:color w:val="auto"/>
          <w:sz w:val="28"/>
          <w:szCs w:val="28"/>
          <w:highlight w:val="none"/>
        </w:rPr>
        <w:t>完毕</w:t>
      </w:r>
      <w:r>
        <w:rPr>
          <w:rFonts w:hint="eastAsia" w:ascii="仿宋" w:hAnsi="仿宋" w:eastAsia="仿宋" w:cs="Times New Roman"/>
          <w:color w:val="auto"/>
          <w:sz w:val="28"/>
          <w:szCs w:val="28"/>
          <w:highlight w:val="none"/>
          <w:lang w:eastAsia="zh-CN"/>
        </w:rPr>
        <w:t>、交付</w:t>
      </w:r>
      <w:r>
        <w:rPr>
          <w:rFonts w:hint="eastAsia" w:ascii="仿宋" w:hAnsi="仿宋" w:eastAsia="仿宋" w:cs="Times New Roman"/>
          <w:color w:val="auto"/>
          <w:sz w:val="28"/>
          <w:szCs w:val="28"/>
          <w:highlight w:val="none"/>
        </w:rPr>
        <w:t>。</w:t>
      </w:r>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本项目不接受联合体投标。</w:t>
      </w:r>
    </w:p>
    <w:p>
      <w:pPr>
        <w:keepNext w:val="0"/>
        <w:keepLines w:val="0"/>
        <w:pageBreakBefore w:val="0"/>
        <w:numPr>
          <w:ilvl w:val="0"/>
          <w:numId w:val="0"/>
        </w:numPr>
        <w:kinsoku/>
        <w:overflowPunct/>
        <w:topLinePunct w:val="0"/>
        <w:autoSpaceDE/>
        <w:autoSpaceDN/>
        <w:bidi w:val="0"/>
        <w:adjustRightInd/>
        <w:spacing w:line="420" w:lineRule="exact"/>
        <w:textAlignment w:val="auto"/>
        <w:outlineLvl w:val="9"/>
        <w:rPr>
          <w:rFonts w:hint="eastAsia" w:ascii="黑体" w:hAnsi="黑体" w:eastAsia="黑体" w:cs="黑体"/>
          <w:b w:val="0"/>
          <w:color w:val="auto"/>
          <w:sz w:val="28"/>
          <w:szCs w:val="28"/>
          <w:highlight w:val="none"/>
        </w:rPr>
      </w:pPr>
      <w:bookmarkStart w:id="7" w:name="_Toc58430306"/>
      <w:bookmarkStart w:id="8" w:name="_Toc35393791"/>
      <w:bookmarkStart w:id="9" w:name="_Toc28359080"/>
      <w:bookmarkStart w:id="10" w:name="_Toc28359003"/>
      <w:bookmarkStart w:id="11" w:name="_Toc35393622"/>
      <w:r>
        <w:rPr>
          <w:rFonts w:hint="eastAsia" w:ascii="黑体" w:hAnsi="黑体" w:eastAsia="黑体" w:cs="宋体"/>
          <w:b w:val="0"/>
          <w:color w:val="auto"/>
          <w:kern w:val="2"/>
          <w:sz w:val="28"/>
          <w:szCs w:val="28"/>
          <w:highlight w:val="none"/>
        </w:rPr>
        <w:t>二、申请人的资格要求</w:t>
      </w:r>
      <w:bookmarkEnd w:id="7"/>
      <w:bookmarkEnd w:id="8"/>
      <w:bookmarkEnd w:id="9"/>
      <w:bookmarkEnd w:id="10"/>
      <w:bookmarkEnd w:id="11"/>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bookmarkStart w:id="12" w:name="_Toc28359081"/>
      <w:bookmarkStart w:id="13" w:name="_Toc28359004"/>
      <w:r>
        <w:rPr>
          <w:rFonts w:hint="eastAsia" w:ascii="仿宋" w:hAnsi="仿宋" w:eastAsia="仿宋" w:cs="仿宋"/>
          <w:color w:val="auto"/>
          <w:sz w:val="28"/>
          <w:szCs w:val="28"/>
          <w:highlight w:val="none"/>
        </w:rPr>
        <w:t>1.满足《中华人民共和国政府采购法》第二十二条规定；</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.投标人不得存在以下情形：</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①投标人被人民法院列入失信被执行人的； </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②</w:t>
      </w:r>
      <w:r>
        <w:rPr>
          <w:rFonts w:hint="eastAsia" w:ascii="仿宋" w:hAnsi="仿宋" w:eastAsia="仿宋" w:cs="Times New Roman"/>
          <w:color w:val="auto"/>
          <w:sz w:val="28"/>
          <w:szCs w:val="28"/>
          <w:highlight w:val="none"/>
        </w:rPr>
        <w:t>投标人或其法定代表人或拟派项目经理（项目负责人）前三年有行贿犯罪行为的；</w:t>
      </w:r>
      <w:r>
        <w:rPr>
          <w:rFonts w:hint="eastAsia" w:ascii="仿宋" w:hAnsi="仿宋" w:eastAsia="仿宋" w:cs="仿宋"/>
          <w:color w:val="auto"/>
          <w:sz w:val="28"/>
          <w:szCs w:val="28"/>
          <w:highlight w:val="none"/>
        </w:rPr>
        <w:t xml:space="preserve"> </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③投标人被市场监督管理部门列入经营异常名录或者严重违法企业名单的； </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④投标人被税务部门列入重大税收违法案件当事人的； </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⑤投标人被政府采购监管部门列入政府采购严重违法失信行为记录名单的； </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⑥在“信用中国”网站上披露仍在公示期的严重失信行为的； </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.投标人所属分公司、办事处等分支机构存在第</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 xml:space="preserve">款信誉要求①-⑥项情形之一的，接受供应商参加本项目。 </w:t>
      </w:r>
    </w:p>
    <w:p>
      <w:pPr>
        <w:keepNext w:val="0"/>
        <w:keepLines w:val="0"/>
        <w:pageBreakBefore w:val="0"/>
        <w:widowControl/>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xml:space="preserve">备注：第 </w:t>
      </w:r>
      <w:r>
        <w:rPr>
          <w:rFonts w:hint="eastAsia" w:ascii="仿宋" w:hAnsi="仿宋" w:eastAsia="仿宋" w:cs="仿宋"/>
          <w:color w:val="auto"/>
          <w:sz w:val="28"/>
          <w:szCs w:val="28"/>
          <w:highlight w:val="none"/>
          <w:lang w:val="en-US" w:eastAsia="zh-CN"/>
        </w:rPr>
        <w:t>2</w:t>
      </w:r>
      <w:r>
        <w:rPr>
          <w:rFonts w:hint="eastAsia" w:ascii="仿宋" w:hAnsi="仿宋" w:eastAsia="仿宋" w:cs="仿宋"/>
          <w:color w:val="auto"/>
          <w:sz w:val="28"/>
          <w:szCs w:val="28"/>
          <w:highlight w:val="none"/>
        </w:rPr>
        <w:t>、</w:t>
      </w:r>
      <w:r>
        <w:rPr>
          <w:rFonts w:hint="eastAsia" w:ascii="仿宋" w:hAnsi="仿宋" w:eastAsia="仿宋" w:cs="仿宋"/>
          <w:color w:val="auto"/>
          <w:sz w:val="28"/>
          <w:szCs w:val="28"/>
          <w:highlight w:val="none"/>
          <w:lang w:val="en-US" w:eastAsia="zh-CN"/>
        </w:rPr>
        <w:t>3</w:t>
      </w:r>
      <w:r>
        <w:rPr>
          <w:rFonts w:hint="eastAsia" w:ascii="仿宋" w:hAnsi="仿宋" w:eastAsia="仿宋" w:cs="仿宋"/>
          <w:color w:val="auto"/>
          <w:sz w:val="28"/>
          <w:szCs w:val="28"/>
          <w:highlight w:val="none"/>
        </w:rPr>
        <w:t xml:space="preserve"> 条按“关于联合惩戒失信行为加强信用查询管理的通知”查询或承诺。</w:t>
      </w:r>
    </w:p>
    <w:p>
      <w:pPr>
        <w:keepNext w:val="0"/>
        <w:keepLines w:val="0"/>
        <w:pageBreakBefore w:val="0"/>
        <w:numPr>
          <w:ilvl w:val="0"/>
          <w:numId w:val="0"/>
        </w:numPr>
        <w:kinsoku/>
        <w:overflowPunct/>
        <w:topLinePunct w:val="0"/>
        <w:autoSpaceDE/>
        <w:autoSpaceDN/>
        <w:bidi w:val="0"/>
        <w:adjustRightInd/>
        <w:spacing w:line="420" w:lineRule="exact"/>
        <w:textAlignment w:val="auto"/>
        <w:outlineLvl w:val="9"/>
        <w:rPr>
          <w:rFonts w:hint="eastAsia" w:ascii="黑体" w:hAnsi="黑体" w:eastAsia="黑体" w:cs="宋体"/>
          <w:b w:val="0"/>
          <w:color w:val="auto"/>
          <w:kern w:val="2"/>
          <w:sz w:val="28"/>
          <w:szCs w:val="28"/>
          <w:highlight w:val="none"/>
        </w:rPr>
      </w:pPr>
      <w:bookmarkStart w:id="14" w:name="_Toc58430307"/>
      <w:bookmarkStart w:id="15" w:name="_Toc35393623"/>
      <w:bookmarkStart w:id="16" w:name="_Toc35393792"/>
      <w:r>
        <w:rPr>
          <w:rFonts w:hint="eastAsia" w:ascii="黑体" w:hAnsi="黑体" w:eastAsia="黑体" w:cs="宋体"/>
          <w:b w:val="0"/>
          <w:color w:val="auto"/>
          <w:kern w:val="2"/>
          <w:sz w:val="28"/>
          <w:szCs w:val="28"/>
          <w:highlight w:val="none"/>
        </w:rPr>
        <w:t>三、获取招标文件</w:t>
      </w:r>
      <w:bookmarkEnd w:id="12"/>
      <w:bookmarkEnd w:id="13"/>
      <w:bookmarkEnd w:id="14"/>
      <w:bookmarkEnd w:id="15"/>
      <w:bookmarkEnd w:id="16"/>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s="仿宋"/>
          <w:color w:val="auto"/>
          <w:sz w:val="28"/>
          <w:szCs w:val="28"/>
          <w:highlight w:val="none"/>
          <w:u w:val="single"/>
        </w:rPr>
      </w:pPr>
      <w:bookmarkStart w:id="17" w:name="_Toc28359005"/>
      <w:bookmarkStart w:id="18" w:name="_Toc28359082"/>
      <w:bookmarkStart w:id="19" w:name="_Toc58430308"/>
      <w:bookmarkStart w:id="20" w:name="_Toc35393624"/>
      <w:bookmarkStart w:id="21" w:name="_Toc35393793"/>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u w:val="single"/>
        </w:rPr>
        <w:t>202</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22</w:t>
      </w:r>
      <w:r>
        <w:rPr>
          <w:rFonts w:hint="eastAsia" w:ascii="仿宋" w:hAnsi="仿宋" w:eastAsia="仿宋" w:cs="仿宋"/>
          <w:color w:val="auto"/>
          <w:sz w:val="28"/>
          <w:szCs w:val="28"/>
          <w:highlight w:val="none"/>
          <w:u w:val="single"/>
        </w:rPr>
        <w:t>日</w:t>
      </w:r>
      <w:r>
        <w:rPr>
          <w:rFonts w:hint="eastAsia" w:ascii="仿宋" w:hAnsi="仿宋" w:eastAsia="仿宋" w:cs="仿宋"/>
          <w:color w:val="auto"/>
          <w:sz w:val="28"/>
          <w:szCs w:val="28"/>
          <w:highlight w:val="none"/>
        </w:rPr>
        <w:t>至</w:t>
      </w:r>
      <w:r>
        <w:rPr>
          <w:rFonts w:hint="eastAsia" w:ascii="仿宋" w:hAnsi="仿宋" w:eastAsia="仿宋" w:cs="仿宋"/>
          <w:color w:val="auto"/>
          <w:sz w:val="28"/>
          <w:szCs w:val="28"/>
          <w:highlight w:val="none"/>
          <w:u w:val="single"/>
        </w:rPr>
        <w:t>202</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11</w:t>
      </w:r>
      <w:r>
        <w:rPr>
          <w:rFonts w:hint="eastAsia" w:ascii="仿宋" w:hAnsi="仿宋" w:eastAsia="仿宋" w:cs="仿宋"/>
          <w:color w:val="auto"/>
          <w:sz w:val="28"/>
          <w:szCs w:val="28"/>
          <w:highlight w:val="none"/>
          <w:u w:val="single"/>
        </w:rPr>
        <w:t>日</w:t>
      </w:r>
    </w:p>
    <w:p>
      <w:pPr>
        <w:keepNext w:val="0"/>
        <w:keepLines w:val="0"/>
        <w:pageBreakBefore w:val="0"/>
        <w:kinsoku/>
        <w:overflowPunct/>
        <w:topLinePunct w:val="0"/>
        <w:autoSpaceDE/>
        <w:autoSpaceDN/>
        <w:bidi w:val="0"/>
        <w:adjustRightInd/>
        <w:spacing w:line="420" w:lineRule="exact"/>
        <w:ind w:left="559" w:leftChars="266" w:firstLine="0" w:firstLineChars="0"/>
        <w:textAlignment w:val="auto"/>
        <w:outlineLvl w:val="9"/>
        <w:rPr>
          <w:rFonts w:hint="eastAsia" w:ascii="仿宋" w:hAnsi="仿宋" w:eastAsia="仿宋" w:cs="仿宋"/>
          <w:color w:val="auto"/>
          <w:sz w:val="28"/>
          <w:szCs w:val="28"/>
          <w:highlight w:val="none"/>
          <w:u w:val="single"/>
        </w:rPr>
      </w:pPr>
      <w:r>
        <w:rPr>
          <w:rFonts w:hint="eastAsia" w:ascii="仿宋" w:hAnsi="仿宋" w:eastAsia="仿宋" w:cs="仿宋"/>
          <w:color w:val="auto"/>
          <w:sz w:val="28"/>
          <w:szCs w:val="28"/>
          <w:highlight w:val="none"/>
        </w:rPr>
        <w:t>地点：</w:t>
      </w:r>
      <w:r>
        <w:rPr>
          <w:rFonts w:hint="eastAsia" w:ascii="仿宋" w:hAnsi="仿宋" w:eastAsia="仿宋" w:cs="仿宋"/>
          <w:color w:val="auto"/>
          <w:sz w:val="28"/>
          <w:szCs w:val="28"/>
          <w:highlight w:val="none"/>
          <w:u w:val="single"/>
          <w:lang w:eastAsia="zh-CN"/>
        </w:rPr>
        <w:t>滁州市琅琊区人民政府网（https://www.lyq.gov.cn/）</w:t>
      </w:r>
      <w:r>
        <w:rPr>
          <w:rFonts w:hint="eastAsia" w:ascii="仿宋" w:hAnsi="仿宋" w:eastAsia="仿宋" w:cs="仿宋"/>
          <w:color w:val="auto"/>
          <w:sz w:val="28"/>
          <w:szCs w:val="28"/>
          <w:highlight w:val="none"/>
        </w:rPr>
        <w:t>方式：网上</w:t>
      </w:r>
      <w:r>
        <w:rPr>
          <w:rFonts w:hint="eastAsia" w:ascii="仿宋" w:hAnsi="仿宋" w:eastAsia="仿宋" w:cs="仿宋"/>
          <w:color w:val="auto"/>
          <w:sz w:val="28"/>
          <w:szCs w:val="28"/>
          <w:highlight w:val="none"/>
          <w:lang w:eastAsia="zh-CN"/>
        </w:rPr>
        <w:t>自行</w:t>
      </w:r>
      <w:r>
        <w:rPr>
          <w:rFonts w:hint="eastAsia" w:ascii="仿宋" w:hAnsi="仿宋" w:eastAsia="仿宋" w:cs="仿宋"/>
          <w:color w:val="auto"/>
          <w:sz w:val="28"/>
          <w:szCs w:val="28"/>
          <w:highlight w:val="none"/>
        </w:rPr>
        <w:t>下载</w:t>
      </w:r>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售价：0元</w:t>
      </w:r>
    </w:p>
    <w:p>
      <w:pPr>
        <w:keepNext w:val="0"/>
        <w:keepLines w:val="0"/>
        <w:pageBreakBefore w:val="0"/>
        <w:numPr>
          <w:ilvl w:val="0"/>
          <w:numId w:val="0"/>
        </w:numPr>
        <w:kinsoku/>
        <w:overflowPunct/>
        <w:topLinePunct w:val="0"/>
        <w:autoSpaceDE/>
        <w:autoSpaceDN/>
        <w:bidi w:val="0"/>
        <w:adjustRightInd/>
        <w:spacing w:line="420" w:lineRule="exact"/>
        <w:textAlignment w:val="auto"/>
        <w:outlineLvl w:val="9"/>
        <w:rPr>
          <w:rFonts w:hint="eastAsia" w:ascii="黑体" w:hAnsi="黑体" w:eastAsia="黑体" w:cs="宋体"/>
          <w:b w:val="0"/>
          <w:color w:val="auto"/>
          <w:kern w:val="2"/>
          <w:sz w:val="28"/>
          <w:szCs w:val="28"/>
          <w:highlight w:val="none"/>
        </w:rPr>
      </w:pPr>
      <w:r>
        <w:rPr>
          <w:rFonts w:hint="eastAsia" w:ascii="黑体" w:hAnsi="黑体" w:eastAsia="黑体" w:cs="宋体"/>
          <w:b w:val="0"/>
          <w:color w:val="auto"/>
          <w:kern w:val="2"/>
          <w:sz w:val="28"/>
          <w:szCs w:val="28"/>
          <w:highlight w:val="none"/>
        </w:rPr>
        <w:t>四、提交投标文件</w:t>
      </w:r>
      <w:bookmarkEnd w:id="17"/>
      <w:bookmarkEnd w:id="18"/>
      <w:r>
        <w:rPr>
          <w:rFonts w:hint="eastAsia" w:ascii="黑体" w:hAnsi="黑体" w:eastAsia="黑体" w:cs="宋体"/>
          <w:b w:val="0"/>
          <w:color w:val="auto"/>
          <w:kern w:val="2"/>
          <w:sz w:val="28"/>
          <w:szCs w:val="28"/>
          <w:highlight w:val="none"/>
        </w:rPr>
        <w:t>截止时间、开标时间和地点</w:t>
      </w:r>
      <w:bookmarkEnd w:id="19"/>
      <w:bookmarkEnd w:id="20"/>
      <w:bookmarkEnd w:id="21"/>
    </w:p>
    <w:p>
      <w:pPr>
        <w:keepNext w:val="0"/>
        <w:keepLines w:val="0"/>
        <w:pageBreakBefore w:val="0"/>
        <w:widowControl w:val="0"/>
        <w:kinsoku/>
        <w:wordWrap w:val="0"/>
        <w:overflowPunct/>
        <w:topLinePunct w:val="0"/>
        <w:autoSpaceDE/>
        <w:autoSpaceDN/>
        <w:bidi w:val="0"/>
        <w:adjustRightInd/>
        <w:snapToGrid/>
        <w:spacing w:line="420" w:lineRule="exact"/>
        <w:ind w:left="0" w:leftChars="0" w:firstLine="560" w:firstLineChars="200"/>
        <w:textAlignment w:val="auto"/>
        <w:outlineLvl w:val="9"/>
        <w:rPr>
          <w:rFonts w:hint="eastAsia" w:ascii="仿宋" w:hAnsi="仿宋" w:eastAsia="仿宋" w:cs="仿宋"/>
          <w:bCs/>
          <w:color w:val="auto"/>
          <w:sz w:val="28"/>
          <w:szCs w:val="28"/>
          <w:highlight w:val="none"/>
          <w:u w:val="single"/>
        </w:rPr>
      </w:pPr>
      <w:r>
        <w:rPr>
          <w:rFonts w:hint="eastAsia" w:ascii="仿宋" w:hAnsi="仿宋" w:eastAsia="仿宋" w:cs="仿宋"/>
          <w:color w:val="auto"/>
          <w:sz w:val="28"/>
          <w:szCs w:val="28"/>
          <w:highlight w:val="none"/>
        </w:rPr>
        <w:t>时间：</w:t>
      </w:r>
      <w:r>
        <w:rPr>
          <w:rFonts w:hint="eastAsia" w:ascii="仿宋" w:hAnsi="仿宋" w:eastAsia="仿宋" w:cs="仿宋"/>
          <w:color w:val="auto"/>
          <w:sz w:val="28"/>
          <w:szCs w:val="28"/>
          <w:highlight w:val="none"/>
          <w:u w:val="single"/>
        </w:rPr>
        <w:t>202</w:t>
      </w:r>
      <w:r>
        <w:rPr>
          <w:rFonts w:hint="eastAsia" w:ascii="仿宋" w:hAnsi="仿宋" w:eastAsia="仿宋" w:cs="仿宋"/>
          <w:color w:val="auto"/>
          <w:sz w:val="28"/>
          <w:szCs w:val="28"/>
          <w:highlight w:val="none"/>
          <w:u w:val="single"/>
          <w:lang w:val="en-US" w:eastAsia="zh-CN"/>
        </w:rPr>
        <w:t>4</w:t>
      </w:r>
      <w:r>
        <w:rPr>
          <w:rFonts w:hint="eastAsia" w:ascii="仿宋" w:hAnsi="仿宋" w:eastAsia="仿宋" w:cs="仿宋"/>
          <w:color w:val="auto"/>
          <w:sz w:val="28"/>
          <w:szCs w:val="28"/>
          <w:highlight w:val="none"/>
          <w:u w:val="single"/>
        </w:rPr>
        <w:t>年</w:t>
      </w:r>
      <w:r>
        <w:rPr>
          <w:rFonts w:hint="eastAsia" w:ascii="仿宋" w:hAnsi="仿宋" w:eastAsia="仿宋" w:cs="仿宋"/>
          <w:color w:val="auto"/>
          <w:sz w:val="28"/>
          <w:szCs w:val="28"/>
          <w:highlight w:val="none"/>
          <w:u w:val="single"/>
          <w:lang w:val="en-US" w:eastAsia="zh-CN"/>
        </w:rPr>
        <w:t>5</w:t>
      </w:r>
      <w:r>
        <w:rPr>
          <w:rFonts w:hint="eastAsia" w:ascii="仿宋" w:hAnsi="仿宋" w:eastAsia="仿宋" w:cs="仿宋"/>
          <w:color w:val="auto"/>
          <w:sz w:val="28"/>
          <w:szCs w:val="28"/>
          <w:highlight w:val="none"/>
          <w:u w:val="single"/>
        </w:rPr>
        <w:t>月</w:t>
      </w:r>
      <w:r>
        <w:rPr>
          <w:rFonts w:hint="eastAsia" w:ascii="仿宋" w:hAnsi="仿宋" w:eastAsia="仿宋" w:cs="仿宋"/>
          <w:color w:val="auto"/>
          <w:sz w:val="28"/>
          <w:szCs w:val="28"/>
          <w:highlight w:val="none"/>
          <w:u w:val="single"/>
          <w:lang w:val="en-US" w:eastAsia="zh-CN"/>
        </w:rPr>
        <w:t>11</w:t>
      </w:r>
      <w:r>
        <w:rPr>
          <w:rFonts w:hint="eastAsia" w:ascii="仿宋" w:hAnsi="仿宋" w:eastAsia="仿宋" w:cs="仿宋"/>
          <w:color w:val="auto"/>
          <w:sz w:val="28"/>
          <w:szCs w:val="28"/>
          <w:highlight w:val="none"/>
          <w:u w:val="single"/>
        </w:rPr>
        <w:t>日</w:t>
      </w:r>
      <w:r>
        <w:rPr>
          <w:rFonts w:hint="eastAsia" w:ascii="仿宋" w:hAnsi="仿宋" w:eastAsia="仿宋" w:cs="仿宋"/>
          <w:bCs/>
          <w:color w:val="auto"/>
          <w:sz w:val="28"/>
          <w:szCs w:val="28"/>
          <w:highlight w:val="none"/>
          <w:u w:val="single"/>
          <w:lang w:val="en-US" w:eastAsia="zh-CN"/>
        </w:rPr>
        <w:t>15</w:t>
      </w:r>
      <w:r>
        <w:rPr>
          <w:rFonts w:hint="eastAsia" w:ascii="仿宋" w:hAnsi="仿宋" w:eastAsia="仿宋" w:cs="仿宋"/>
          <w:bCs/>
          <w:color w:val="auto"/>
          <w:sz w:val="28"/>
          <w:szCs w:val="28"/>
          <w:highlight w:val="none"/>
          <w:u w:val="single"/>
        </w:rPr>
        <w:t>点</w:t>
      </w:r>
      <w:r>
        <w:rPr>
          <w:rFonts w:hint="eastAsia" w:ascii="仿宋" w:hAnsi="仿宋" w:eastAsia="仿宋" w:cs="仿宋"/>
          <w:bCs/>
          <w:color w:val="auto"/>
          <w:sz w:val="28"/>
          <w:szCs w:val="28"/>
          <w:highlight w:val="none"/>
          <w:u w:val="single"/>
          <w:lang w:val="en-US" w:eastAsia="zh-CN"/>
        </w:rPr>
        <w:t>00</w:t>
      </w:r>
      <w:r>
        <w:rPr>
          <w:rFonts w:hint="eastAsia" w:ascii="仿宋" w:hAnsi="仿宋" w:eastAsia="仿宋" w:cs="仿宋"/>
          <w:bCs/>
          <w:color w:val="auto"/>
          <w:sz w:val="28"/>
          <w:szCs w:val="28"/>
          <w:highlight w:val="none"/>
          <w:u w:val="single"/>
        </w:rPr>
        <w:t>分</w:t>
      </w:r>
      <w:r>
        <w:rPr>
          <w:rFonts w:hint="eastAsia" w:ascii="仿宋" w:hAnsi="仿宋" w:eastAsia="仿宋" w:cs="仿宋"/>
          <w:bCs/>
          <w:color w:val="auto"/>
          <w:sz w:val="28"/>
          <w:szCs w:val="28"/>
          <w:highlight w:val="none"/>
        </w:rPr>
        <w:t>（北京时间）</w:t>
      </w:r>
    </w:p>
    <w:p>
      <w:pPr>
        <w:keepNext w:val="0"/>
        <w:keepLines w:val="0"/>
        <w:pageBreakBefore w:val="0"/>
        <w:widowControl w:val="0"/>
        <w:kinsoku/>
        <w:wordWrap w:val="0"/>
        <w:overflowPunct/>
        <w:topLinePunct w:val="0"/>
        <w:autoSpaceDE/>
        <w:autoSpaceDN/>
        <w:bidi w:val="0"/>
        <w:adjustRightInd/>
        <w:snapToGrid/>
        <w:spacing w:line="420" w:lineRule="exact"/>
        <w:ind w:firstLine="560" w:firstLineChars="200"/>
        <w:jc w:val="left"/>
        <w:textAlignment w:val="auto"/>
        <w:rPr>
          <w:rFonts w:hint="eastAsia" w:ascii="仿宋" w:hAnsi="仿宋" w:eastAsia="仿宋" w:cs="仿宋"/>
          <w:color w:val="auto"/>
          <w:sz w:val="28"/>
          <w:szCs w:val="28"/>
          <w:highlight w:val="none"/>
          <w:lang w:eastAsia="zh-CN"/>
        </w:rPr>
      </w:pPr>
      <w:r>
        <w:rPr>
          <w:rFonts w:hint="eastAsia" w:ascii="仿宋" w:hAnsi="仿宋" w:eastAsia="仿宋" w:cs="仿宋"/>
          <w:color w:val="auto"/>
          <w:sz w:val="28"/>
          <w:szCs w:val="28"/>
          <w:highlight w:val="none"/>
        </w:rPr>
        <w:t>开标地点：</w:t>
      </w:r>
      <w:r>
        <w:rPr>
          <w:rFonts w:hint="eastAsia" w:ascii="仿宋" w:hAnsi="仿宋" w:eastAsia="仿宋" w:cs="仿宋"/>
          <w:color w:val="auto"/>
          <w:sz w:val="28"/>
          <w:szCs w:val="28"/>
          <w:highlight w:val="none"/>
          <w:lang w:eastAsia="zh-CN"/>
        </w:rPr>
        <w:t>安徽百士德工程咨询有限公司一楼</w:t>
      </w:r>
      <w:r>
        <w:rPr>
          <w:rFonts w:hint="eastAsia" w:ascii="仿宋" w:hAnsi="仿宋" w:eastAsia="仿宋" w:cs="仿宋"/>
          <w:color w:val="auto"/>
          <w:sz w:val="28"/>
          <w:szCs w:val="28"/>
          <w:highlight w:val="none"/>
          <w:lang w:val="en-US" w:eastAsia="zh-CN"/>
        </w:rPr>
        <w:t>开标</w:t>
      </w:r>
      <w:r>
        <w:rPr>
          <w:rFonts w:hint="eastAsia" w:ascii="仿宋" w:hAnsi="仿宋" w:eastAsia="仿宋" w:cs="仿宋"/>
          <w:color w:val="auto"/>
          <w:sz w:val="28"/>
          <w:szCs w:val="28"/>
          <w:highlight w:val="none"/>
          <w:lang w:eastAsia="zh-CN"/>
        </w:rPr>
        <w:t>室（滁州市会峰西路72-11号）</w:t>
      </w:r>
    </w:p>
    <w:p>
      <w:pPr>
        <w:keepNext w:val="0"/>
        <w:keepLines w:val="0"/>
        <w:pageBreakBefore w:val="0"/>
        <w:widowControl w:val="0"/>
        <w:kinsoku/>
        <w:wordWrap w:val="0"/>
        <w:overflowPunct/>
        <w:topLinePunct w:val="0"/>
        <w:autoSpaceDE/>
        <w:autoSpaceDN/>
        <w:bidi w:val="0"/>
        <w:adjustRightInd/>
        <w:snapToGrid/>
        <w:spacing w:line="420" w:lineRule="exact"/>
        <w:ind w:firstLine="562" w:firstLineChars="200"/>
        <w:jc w:val="left"/>
        <w:textAlignment w:val="auto"/>
        <w:rPr>
          <w:rFonts w:hint="eastAsia" w:ascii="仿宋" w:hAnsi="仿宋" w:eastAsia="仿宋"/>
          <w:b/>
          <w:bCs/>
          <w:color w:val="auto"/>
          <w:sz w:val="28"/>
          <w:szCs w:val="28"/>
          <w:highlight w:val="none"/>
          <w:lang w:val="en-US" w:eastAsia="zh-CN"/>
        </w:rPr>
      </w:pPr>
      <w:bookmarkStart w:id="22" w:name="_Toc35393794"/>
      <w:bookmarkStart w:id="23" w:name="_Toc28359007"/>
      <w:bookmarkStart w:id="24" w:name="_Toc58430309"/>
      <w:bookmarkStart w:id="25" w:name="_Toc35393625"/>
      <w:bookmarkStart w:id="26" w:name="_Toc28359084"/>
      <w:r>
        <w:rPr>
          <w:rFonts w:hint="eastAsia" w:ascii="仿宋" w:hAnsi="仿宋" w:eastAsia="仿宋"/>
          <w:b/>
          <w:bCs/>
          <w:color w:val="auto"/>
          <w:sz w:val="28"/>
          <w:szCs w:val="28"/>
          <w:highlight w:val="none"/>
          <w:lang w:val="en-US" w:eastAsia="zh-CN"/>
        </w:rPr>
        <w:t>注：本项目采用不见面方式开标，请投标人以快递方式将投标文件邮寄到安徽百士德工程咨询有限公司（不接收投标人当面递交投标文件）。邮件截止时间：</w:t>
      </w:r>
      <w:r>
        <w:rPr>
          <w:rFonts w:hint="eastAsia" w:ascii="仿宋" w:hAnsi="仿宋" w:eastAsia="仿宋"/>
          <w:b/>
          <w:bCs/>
          <w:color w:val="auto"/>
          <w:sz w:val="28"/>
          <w:szCs w:val="28"/>
          <w:highlight w:val="none"/>
          <w:lang w:val="en-US" w:eastAsia="zh-CN"/>
        </w:rPr>
        <w:t>2024年5月11日15时00分前</w:t>
      </w:r>
      <w:r>
        <w:rPr>
          <w:rFonts w:hint="eastAsia" w:ascii="仿宋" w:hAnsi="仿宋" w:eastAsia="仿宋"/>
          <w:b/>
          <w:bCs/>
          <w:color w:val="auto"/>
          <w:sz w:val="28"/>
          <w:szCs w:val="28"/>
          <w:highlight w:val="none"/>
          <w:lang w:val="en-US" w:eastAsia="zh-CN"/>
        </w:rPr>
        <w:t>（指收到邮件的截止时间，而非邮件寄出的截止时间 ，投标人请自行计算好邮件路途中所需的时间，逾期的，概不接受）。如在邮寄过程中，发生漏件、破损等情况由投标人自行承担，采购人及招标代理机构概不负责。</w:t>
      </w:r>
    </w:p>
    <w:p>
      <w:pPr>
        <w:keepNext w:val="0"/>
        <w:keepLines w:val="0"/>
        <w:pageBreakBefore w:val="0"/>
        <w:widowControl w:val="0"/>
        <w:kinsoku/>
        <w:wordWrap w:val="0"/>
        <w:overflowPunct/>
        <w:topLinePunct w:val="0"/>
        <w:autoSpaceDE/>
        <w:autoSpaceDN/>
        <w:bidi w:val="0"/>
        <w:adjustRightInd/>
        <w:snapToGrid/>
        <w:spacing w:line="420" w:lineRule="exact"/>
        <w:ind w:firstLine="562" w:firstLineChars="200"/>
        <w:jc w:val="left"/>
        <w:textAlignment w:val="auto"/>
        <w:rPr>
          <w:rFonts w:hint="eastAsia" w:ascii="仿宋" w:hAnsi="仿宋" w:eastAsia="仿宋"/>
          <w:b/>
          <w:bCs/>
          <w:color w:val="auto"/>
          <w:sz w:val="28"/>
          <w:szCs w:val="28"/>
          <w:highlight w:val="none"/>
          <w:lang w:val="en-US" w:eastAsia="zh-CN"/>
        </w:rPr>
      </w:pPr>
      <w:r>
        <w:rPr>
          <w:rFonts w:hint="eastAsia" w:ascii="仿宋" w:hAnsi="仿宋" w:eastAsia="仿宋"/>
          <w:b/>
          <w:bCs/>
          <w:color w:val="auto"/>
          <w:sz w:val="28"/>
          <w:szCs w:val="28"/>
          <w:highlight w:val="none"/>
          <w:lang w:val="en-US" w:eastAsia="zh-CN"/>
        </w:rPr>
        <w:t>邮寄地址：安徽百士德工程咨询有限公司（滁州市会峰西路72-11号），吕倩（收）电话0550-3011399、15178499373。</w:t>
      </w:r>
    </w:p>
    <w:p>
      <w:pPr>
        <w:keepNext w:val="0"/>
        <w:keepLines w:val="0"/>
        <w:pageBreakBefore w:val="0"/>
        <w:numPr>
          <w:ilvl w:val="0"/>
          <w:numId w:val="0"/>
        </w:numPr>
        <w:kinsoku/>
        <w:overflowPunct/>
        <w:topLinePunct w:val="0"/>
        <w:autoSpaceDE/>
        <w:autoSpaceDN/>
        <w:bidi w:val="0"/>
        <w:adjustRightInd/>
        <w:spacing w:line="420" w:lineRule="exact"/>
        <w:textAlignment w:val="auto"/>
        <w:outlineLvl w:val="9"/>
        <w:rPr>
          <w:rFonts w:hint="eastAsia" w:ascii="黑体" w:hAnsi="黑体" w:eastAsia="黑体" w:cs="宋体"/>
          <w:b w:val="0"/>
          <w:color w:val="auto"/>
          <w:kern w:val="2"/>
          <w:sz w:val="28"/>
          <w:szCs w:val="28"/>
          <w:highlight w:val="none"/>
        </w:rPr>
      </w:pPr>
      <w:r>
        <w:rPr>
          <w:rFonts w:hint="eastAsia" w:ascii="黑体" w:hAnsi="黑体" w:eastAsia="黑体" w:cs="宋体"/>
          <w:b w:val="0"/>
          <w:color w:val="auto"/>
          <w:kern w:val="2"/>
          <w:sz w:val="28"/>
          <w:szCs w:val="28"/>
          <w:highlight w:val="none"/>
        </w:rPr>
        <w:t>五、公告期限</w:t>
      </w:r>
      <w:bookmarkEnd w:id="22"/>
      <w:bookmarkEnd w:id="23"/>
      <w:bookmarkEnd w:id="24"/>
      <w:bookmarkEnd w:id="25"/>
      <w:bookmarkEnd w:id="26"/>
    </w:p>
    <w:p>
      <w:pPr>
        <w:keepNext w:val="0"/>
        <w:keepLines w:val="0"/>
        <w:pageBreakBefore w:val="0"/>
        <w:kinsoku/>
        <w:overflowPunct/>
        <w:topLinePunct w:val="0"/>
        <w:autoSpaceDE/>
        <w:autoSpaceDN/>
        <w:bidi w:val="0"/>
        <w:adjustRightInd/>
        <w:spacing w:line="420" w:lineRule="exact"/>
        <w:ind w:left="0" w:leftChars="0" w:firstLine="560" w:firstLineChars="200"/>
        <w:textAlignment w:val="auto"/>
        <w:outlineLvl w:val="9"/>
        <w:rPr>
          <w:rFonts w:hint="eastAsia" w:ascii="仿宋" w:hAnsi="仿宋" w:eastAsia="仿宋" w:cs="宋体"/>
          <w:color w:val="auto"/>
          <w:kern w:val="0"/>
          <w:sz w:val="28"/>
          <w:szCs w:val="28"/>
          <w:highlight w:val="none"/>
        </w:rPr>
      </w:pPr>
      <w:r>
        <w:rPr>
          <w:rFonts w:hint="eastAsia" w:ascii="仿宋" w:hAnsi="仿宋" w:eastAsia="仿宋" w:cs="宋体"/>
          <w:color w:val="auto"/>
          <w:kern w:val="0"/>
          <w:sz w:val="28"/>
          <w:szCs w:val="28"/>
          <w:highlight w:val="none"/>
        </w:rPr>
        <w:t>自本公告发布之日起5个工作日。</w:t>
      </w:r>
    </w:p>
    <w:p>
      <w:pPr>
        <w:keepNext w:val="0"/>
        <w:keepLines w:val="0"/>
        <w:pageBreakBefore w:val="0"/>
        <w:numPr>
          <w:ilvl w:val="1"/>
          <w:numId w:val="0"/>
        </w:numPr>
        <w:kinsoku/>
        <w:overflowPunct/>
        <w:topLinePunct w:val="0"/>
        <w:autoSpaceDE/>
        <w:autoSpaceDN/>
        <w:bidi w:val="0"/>
        <w:adjustRightInd/>
        <w:spacing w:line="420" w:lineRule="exact"/>
        <w:textAlignment w:val="auto"/>
        <w:outlineLvl w:val="9"/>
        <w:rPr>
          <w:rFonts w:hint="eastAsia" w:ascii="黑体" w:hAnsi="黑体" w:eastAsia="黑体" w:cs="宋体"/>
          <w:b w:val="0"/>
          <w:color w:val="auto"/>
          <w:kern w:val="2"/>
          <w:sz w:val="28"/>
          <w:szCs w:val="28"/>
          <w:highlight w:val="none"/>
          <w:lang w:eastAsia="zh-CN"/>
        </w:rPr>
      </w:pPr>
      <w:r>
        <w:rPr>
          <w:rFonts w:hint="eastAsia" w:ascii="黑体" w:hAnsi="黑体" w:eastAsia="黑体" w:cs="宋体"/>
          <w:b w:val="0"/>
          <w:color w:val="auto"/>
          <w:kern w:val="2"/>
          <w:sz w:val="28"/>
          <w:szCs w:val="28"/>
          <w:highlight w:val="none"/>
        </w:rPr>
        <w:t>六、投标保证金金额及缴纳</w:t>
      </w:r>
      <w:r>
        <w:rPr>
          <w:rFonts w:hint="eastAsia" w:ascii="黑体" w:hAnsi="黑体" w:eastAsia="黑体" w:cs="宋体"/>
          <w:b w:val="0"/>
          <w:color w:val="auto"/>
          <w:kern w:val="2"/>
          <w:sz w:val="28"/>
          <w:szCs w:val="28"/>
          <w:highlight w:val="none"/>
          <w:lang w:eastAsia="zh-CN"/>
        </w:rPr>
        <w:t>方式</w:t>
      </w:r>
    </w:p>
    <w:p>
      <w:pPr>
        <w:keepNext w:val="0"/>
        <w:keepLines w:val="0"/>
        <w:pageBreakBefore w:val="0"/>
        <w:widowControl w:val="0"/>
        <w:kinsoku/>
        <w:wordWrap w:val="0"/>
        <w:overflowPunct/>
        <w:topLinePunct w:val="0"/>
        <w:autoSpaceDE/>
        <w:autoSpaceDN/>
        <w:bidi w:val="0"/>
        <w:adjustRightInd/>
        <w:snapToGrid/>
        <w:spacing w:line="420" w:lineRule="exact"/>
        <w:ind w:left="0" w:leftChars="0" w:firstLine="560" w:firstLineChars="200"/>
        <w:textAlignment w:val="auto"/>
        <w:outlineLvl w:val="9"/>
        <w:rPr>
          <w:rFonts w:hint="eastAsia" w:ascii="仿宋" w:hAnsi="仿宋" w:eastAsia="仿宋" w:cs="仿宋"/>
          <w:color w:val="auto"/>
          <w:sz w:val="28"/>
          <w:szCs w:val="28"/>
          <w:highlight w:val="none"/>
        </w:rPr>
      </w:pPr>
      <w:bookmarkStart w:id="27" w:name="_Toc35393626"/>
      <w:bookmarkStart w:id="28" w:name="_Toc35393795"/>
      <w:r>
        <w:rPr>
          <w:rFonts w:hint="eastAsia" w:ascii="仿宋" w:hAnsi="仿宋" w:eastAsia="仿宋" w:cs="仿宋"/>
          <w:color w:val="auto"/>
          <w:sz w:val="28"/>
          <w:szCs w:val="28"/>
          <w:highlight w:val="none"/>
          <w:lang w:eastAsia="zh-CN"/>
        </w:rPr>
        <w:t>不要求缴纳</w:t>
      </w:r>
      <w:r>
        <w:rPr>
          <w:rFonts w:hint="eastAsia" w:ascii="仿宋" w:hAnsi="仿宋" w:eastAsia="仿宋" w:cs="仿宋"/>
          <w:color w:val="auto"/>
          <w:sz w:val="28"/>
          <w:szCs w:val="28"/>
          <w:highlight w:val="none"/>
        </w:rPr>
        <w:t>投标保证金</w:t>
      </w:r>
    </w:p>
    <w:p>
      <w:pPr>
        <w:keepNext w:val="0"/>
        <w:keepLines w:val="0"/>
        <w:pageBreakBefore w:val="0"/>
        <w:kinsoku/>
        <w:overflowPunct/>
        <w:topLinePunct w:val="0"/>
        <w:autoSpaceDE/>
        <w:autoSpaceDN/>
        <w:bidi w:val="0"/>
        <w:adjustRightInd/>
        <w:spacing w:line="420" w:lineRule="exact"/>
        <w:textAlignment w:val="auto"/>
        <w:outlineLvl w:val="9"/>
        <w:rPr>
          <w:rFonts w:hint="eastAsia" w:ascii="黑体" w:hAnsi="黑体" w:eastAsia="黑体" w:cs="宋体"/>
          <w:bCs/>
          <w:color w:val="auto"/>
          <w:sz w:val="28"/>
          <w:szCs w:val="28"/>
          <w:highlight w:val="none"/>
        </w:rPr>
      </w:pPr>
      <w:r>
        <w:rPr>
          <w:rFonts w:hint="eastAsia" w:ascii="黑体" w:hAnsi="黑体" w:eastAsia="黑体" w:cs="宋体"/>
          <w:b w:val="0"/>
          <w:color w:val="auto"/>
          <w:kern w:val="2"/>
          <w:sz w:val="28"/>
          <w:szCs w:val="28"/>
          <w:highlight w:val="none"/>
        </w:rPr>
        <w:t>七、</w:t>
      </w:r>
      <w:bookmarkEnd w:id="27"/>
      <w:bookmarkEnd w:id="28"/>
      <w:bookmarkStart w:id="29" w:name="_Toc58430312"/>
      <w:r>
        <w:rPr>
          <w:rFonts w:hint="eastAsia" w:ascii="黑体" w:hAnsi="黑体" w:eastAsia="黑体" w:cs="宋体"/>
          <w:bCs/>
          <w:color w:val="auto"/>
          <w:sz w:val="28"/>
          <w:szCs w:val="28"/>
          <w:highlight w:val="none"/>
        </w:rPr>
        <w:t>对本次招标提出询问，请按以下方式联系</w:t>
      </w:r>
      <w:bookmarkEnd w:id="29"/>
    </w:p>
    <w:p>
      <w:pPr>
        <w:keepNext w:val="0"/>
        <w:keepLines w:val="0"/>
        <w:pageBreakBefore w:val="0"/>
        <w:widowControl/>
        <w:kinsoku/>
        <w:wordWrap/>
        <w:overflowPunct/>
        <w:topLinePunct w:val="0"/>
        <w:autoSpaceDE/>
        <w:autoSpaceDN/>
        <w:bidi w:val="0"/>
        <w:adjustRightInd/>
        <w:snapToGri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1.采购人信息</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 w:hAnsi="仿宋" w:eastAsia="仿宋"/>
          <w:color w:val="auto"/>
          <w:sz w:val="28"/>
          <w:szCs w:val="28"/>
          <w:highlight w:val="none"/>
        </w:rPr>
      </w:pPr>
      <w:bookmarkStart w:id="30" w:name="_Toc28359009"/>
      <w:bookmarkStart w:id="31" w:name="_Toc28359086"/>
      <w:r>
        <w:rPr>
          <w:rFonts w:hint="eastAsia" w:ascii="仿宋" w:hAnsi="仿宋" w:eastAsia="仿宋"/>
          <w:color w:val="auto"/>
          <w:sz w:val="28"/>
          <w:szCs w:val="28"/>
          <w:highlight w:val="none"/>
        </w:rPr>
        <w:t>名 称：</w:t>
      </w:r>
      <w:r>
        <w:rPr>
          <w:rFonts w:hint="eastAsia" w:ascii="仿宋" w:hAnsi="仿宋" w:eastAsia="仿宋"/>
          <w:color w:val="auto"/>
          <w:sz w:val="28"/>
          <w:szCs w:val="28"/>
          <w:highlight w:val="none"/>
          <w:u w:val="single"/>
        </w:rPr>
        <w:t>滁州市琅琊区卫生健康委员会</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地 址：</w:t>
      </w:r>
      <w:r>
        <w:rPr>
          <w:rFonts w:hint="eastAsia" w:ascii="仿宋" w:hAnsi="仿宋" w:eastAsia="仿宋"/>
          <w:color w:val="auto"/>
          <w:sz w:val="28"/>
          <w:szCs w:val="28"/>
          <w:highlight w:val="none"/>
          <w:u w:val="single"/>
        </w:rPr>
        <w:t xml:space="preserve">滁州市琅琊新区欧阳修大道99号 </w:t>
      </w:r>
    </w:p>
    <w:p>
      <w:pPr>
        <w:keepNext w:val="0"/>
        <w:keepLines w:val="0"/>
        <w:pageBreakBefore w:val="0"/>
        <w:kinsoku/>
        <w:wordWrap/>
        <w:overflowPunct/>
        <w:topLinePunct w:val="0"/>
        <w:autoSpaceDE/>
        <w:autoSpaceDN/>
        <w:bidi w:val="0"/>
        <w:adjustRightInd/>
        <w:snapToGrid/>
        <w:spacing w:line="420" w:lineRule="exact"/>
        <w:ind w:firstLine="560" w:firstLineChars="200"/>
        <w:jc w:val="left"/>
        <w:textAlignment w:val="auto"/>
        <w:rPr>
          <w:rFonts w:ascii="仿宋" w:hAnsi="仿宋" w:eastAsia="仿宋"/>
          <w:color w:val="auto"/>
          <w:sz w:val="28"/>
          <w:szCs w:val="28"/>
          <w:highlight w:val="none"/>
        </w:rPr>
      </w:pPr>
      <w:r>
        <w:rPr>
          <w:rFonts w:hint="eastAsia" w:ascii="仿宋" w:hAnsi="仿宋" w:eastAsia="仿宋"/>
          <w:color w:val="auto"/>
          <w:sz w:val="28"/>
          <w:szCs w:val="28"/>
          <w:highlight w:val="none"/>
        </w:rPr>
        <w:t>联系方式：</w:t>
      </w:r>
      <w:r>
        <w:rPr>
          <w:rFonts w:hint="eastAsia" w:ascii="仿宋" w:hAnsi="仿宋" w:eastAsia="仿宋" w:cs="Times New Roman"/>
          <w:color w:val="auto"/>
          <w:sz w:val="28"/>
          <w:szCs w:val="28"/>
          <w:highlight w:val="none"/>
          <w:u w:val="single"/>
          <w:lang w:val="en-US" w:eastAsia="zh-CN"/>
        </w:rPr>
        <w:t>朱鸿雁13955001702</w:t>
      </w:r>
    </w:p>
    <w:p>
      <w:pPr>
        <w:keepNext w:val="0"/>
        <w:keepLines w:val="0"/>
        <w:pageBreakBefore w:val="0"/>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2.采购代理机构信息</w:t>
      </w:r>
      <w:bookmarkEnd w:id="30"/>
      <w:bookmarkEnd w:id="31"/>
    </w:p>
    <w:p>
      <w:pPr>
        <w:keepNext w:val="0"/>
        <w:keepLines w:val="0"/>
        <w:pageBreakBefore w:val="0"/>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名 称：</w:t>
      </w:r>
      <w:r>
        <w:rPr>
          <w:rFonts w:hint="eastAsia" w:ascii="仿宋" w:hAnsi="仿宋" w:eastAsia="仿宋" w:cs="仿宋"/>
          <w:color w:val="auto"/>
          <w:sz w:val="28"/>
          <w:szCs w:val="28"/>
          <w:highlight w:val="none"/>
          <w:u w:val="single"/>
        </w:rPr>
        <w:t>安徽百士德工程咨询有限公司</w:t>
      </w:r>
    </w:p>
    <w:p>
      <w:pPr>
        <w:keepNext w:val="0"/>
        <w:keepLines w:val="0"/>
        <w:pageBreakBefore w:val="0"/>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地址：</w:t>
      </w:r>
      <w:r>
        <w:rPr>
          <w:rFonts w:hint="eastAsia" w:ascii="仿宋" w:hAnsi="仿宋" w:eastAsia="仿宋" w:cs="仿宋"/>
          <w:color w:val="auto"/>
          <w:sz w:val="28"/>
          <w:szCs w:val="28"/>
          <w:highlight w:val="none"/>
          <w:u w:val="single"/>
        </w:rPr>
        <w:t>滁州市会峰西路72-1</w:t>
      </w:r>
      <w:r>
        <w:rPr>
          <w:rFonts w:hint="eastAsia" w:ascii="仿宋" w:hAnsi="仿宋" w:eastAsia="仿宋" w:cs="仿宋"/>
          <w:color w:val="auto"/>
          <w:sz w:val="28"/>
          <w:szCs w:val="28"/>
          <w:highlight w:val="none"/>
          <w:u w:val="single"/>
          <w:lang w:val="en-US" w:eastAsia="zh-CN"/>
        </w:rPr>
        <w:t>1</w:t>
      </w:r>
      <w:r>
        <w:rPr>
          <w:rFonts w:hint="eastAsia" w:ascii="仿宋" w:hAnsi="仿宋" w:eastAsia="仿宋" w:cs="仿宋"/>
          <w:color w:val="auto"/>
          <w:sz w:val="28"/>
          <w:szCs w:val="28"/>
          <w:highlight w:val="none"/>
          <w:u w:val="single"/>
        </w:rPr>
        <w:t>号</w:t>
      </w:r>
    </w:p>
    <w:p>
      <w:pPr>
        <w:keepNext w:val="0"/>
        <w:keepLines w:val="0"/>
        <w:pageBreakBefore w:val="0"/>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联系方式：</w:t>
      </w:r>
      <w:r>
        <w:rPr>
          <w:rFonts w:hint="eastAsia" w:ascii="仿宋" w:hAnsi="仿宋" w:eastAsia="仿宋" w:cs="仿宋"/>
          <w:color w:val="auto"/>
          <w:sz w:val="28"/>
          <w:szCs w:val="28"/>
          <w:highlight w:val="none"/>
          <w:u w:val="single"/>
          <w:lang w:val="en-US" w:eastAsia="zh-CN"/>
        </w:rPr>
        <w:t>0550-3011399、</w:t>
      </w:r>
      <w:r>
        <w:rPr>
          <w:rFonts w:hint="eastAsia" w:ascii="仿宋" w:hAnsi="仿宋" w:eastAsia="仿宋" w:cs="仿宋"/>
          <w:color w:val="auto"/>
          <w:sz w:val="28"/>
          <w:szCs w:val="28"/>
          <w:highlight w:val="none"/>
          <w:u w:val="single"/>
        </w:rPr>
        <w:t>15178499373</w:t>
      </w:r>
    </w:p>
    <w:p>
      <w:pPr>
        <w:keepNext w:val="0"/>
        <w:keepLines w:val="0"/>
        <w:pageBreakBefore w:val="0"/>
        <w:shd w:val="clear" w:color="auto" w:fill="FFFFFF"/>
        <w:kinsoku/>
        <w:overflowPunct/>
        <w:topLinePunct w:val="0"/>
        <w:autoSpaceDE/>
        <w:autoSpaceDN/>
        <w:bidi w:val="0"/>
        <w:adjustRightInd/>
        <w:spacing w:line="420" w:lineRule="exact"/>
        <w:ind w:left="0" w:leftChars="0" w:firstLine="560" w:firstLineChars="200"/>
        <w:jc w:val="left"/>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3.项目联系方式</w:t>
      </w:r>
    </w:p>
    <w:p>
      <w:pPr>
        <w:pStyle w:val="21"/>
        <w:keepNext w:val="0"/>
        <w:keepLines w:val="0"/>
        <w:pageBreakBefore w:val="0"/>
        <w:shd w:val="clear" w:color="auto" w:fill="FFFFFF"/>
        <w:kinsoku/>
        <w:wordWrap w:val="0"/>
        <w:overflowPunct/>
        <w:topLinePunct w:val="0"/>
        <w:autoSpaceDE/>
        <w:autoSpaceDN/>
        <w:bidi w:val="0"/>
        <w:adjustRightInd/>
        <w:snapToGrid w:val="0"/>
        <w:spacing w:before="0" w:beforeAutospacing="0" w:after="0" w:afterAutospacing="0" w:line="420" w:lineRule="exact"/>
        <w:ind w:left="0" w:leftChars="0" w:firstLine="560" w:firstLineChars="200"/>
        <w:jc w:val="both"/>
        <w:textAlignment w:val="auto"/>
        <w:outlineLvl w:val="9"/>
        <w:rPr>
          <w:rFonts w:hint="eastAsia" w:ascii="仿宋" w:hAnsi="仿宋" w:eastAsia="宋体" w:cs="仿宋"/>
          <w:color w:val="auto"/>
          <w:sz w:val="28"/>
          <w:szCs w:val="28"/>
          <w:highlight w:val="none"/>
          <w:lang w:val="en-US" w:eastAsia="zh-CN"/>
        </w:rPr>
      </w:pPr>
      <w:r>
        <w:rPr>
          <w:rFonts w:hint="eastAsia" w:ascii="仿宋" w:hAnsi="仿宋" w:eastAsia="仿宋" w:cs="仿宋"/>
          <w:color w:val="auto"/>
          <w:sz w:val="28"/>
          <w:szCs w:val="28"/>
          <w:highlight w:val="none"/>
        </w:rPr>
        <w:t>项目联系人：</w:t>
      </w:r>
      <w:r>
        <w:rPr>
          <w:rFonts w:hint="eastAsia" w:ascii="仿宋" w:hAnsi="仿宋" w:eastAsia="仿宋" w:cs="仿宋"/>
          <w:b w:val="0"/>
          <w:bCs w:val="0"/>
          <w:color w:val="auto"/>
          <w:sz w:val="28"/>
          <w:szCs w:val="28"/>
          <w:highlight w:val="none"/>
          <w:u w:val="single"/>
          <w:lang w:val="en-US" w:eastAsia="zh-CN"/>
        </w:rPr>
        <w:t>朱鸿雁</w:t>
      </w:r>
      <w:r>
        <w:rPr>
          <w:rFonts w:hint="eastAsia" w:ascii="仿宋" w:hAnsi="仿宋" w:eastAsia="仿宋" w:cs="仿宋"/>
          <w:b w:val="0"/>
          <w:bCs w:val="0"/>
          <w:color w:val="auto"/>
          <w:sz w:val="28"/>
          <w:szCs w:val="28"/>
          <w:highlight w:val="none"/>
          <w:u w:val="single"/>
          <w:lang w:eastAsia="zh-CN"/>
        </w:rPr>
        <w:t>、吕倩</w:t>
      </w:r>
    </w:p>
    <w:p>
      <w:pPr>
        <w:pStyle w:val="21"/>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420" w:lineRule="exact"/>
        <w:ind w:left="0" w:leftChars="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电话：</w:t>
      </w:r>
      <w:r>
        <w:rPr>
          <w:rFonts w:hint="eastAsia" w:ascii="仿宋" w:hAnsi="仿宋" w:eastAsia="仿宋" w:cs="Times New Roman"/>
          <w:color w:val="auto"/>
          <w:sz w:val="28"/>
          <w:szCs w:val="28"/>
          <w:highlight w:val="none"/>
          <w:u w:val="single"/>
          <w:lang w:val="en-US" w:eastAsia="zh-CN"/>
        </w:rPr>
        <w:t>13955001702</w:t>
      </w:r>
      <w:r>
        <w:rPr>
          <w:rFonts w:hint="eastAsia" w:ascii="仿宋" w:hAnsi="仿宋" w:eastAsia="仿宋" w:cs="仿宋"/>
          <w:color w:val="auto"/>
          <w:sz w:val="28"/>
          <w:szCs w:val="28"/>
          <w:highlight w:val="none"/>
          <w:u w:val="single"/>
          <w:lang w:eastAsia="zh-CN"/>
        </w:rPr>
        <w:t>、</w:t>
      </w:r>
      <w:r>
        <w:rPr>
          <w:rFonts w:hint="eastAsia" w:ascii="仿宋" w:hAnsi="仿宋" w:eastAsia="仿宋" w:cs="仿宋"/>
          <w:color w:val="auto"/>
          <w:kern w:val="2"/>
          <w:sz w:val="28"/>
          <w:szCs w:val="28"/>
          <w:highlight w:val="none"/>
          <w:u w:val="single"/>
        </w:rPr>
        <w:t>15178499373</w:t>
      </w:r>
      <w:r>
        <w:rPr>
          <w:rFonts w:hint="eastAsia" w:ascii="仿宋" w:hAnsi="仿宋" w:eastAsia="仿宋" w:cs="仿宋"/>
          <w:color w:val="auto"/>
          <w:sz w:val="28"/>
          <w:szCs w:val="28"/>
          <w:highlight w:val="none"/>
        </w:rPr>
        <w:t>　</w:t>
      </w:r>
    </w:p>
    <w:p>
      <w:pPr>
        <w:pStyle w:val="21"/>
        <w:keepNext w:val="0"/>
        <w:keepLines w:val="0"/>
        <w:pageBreakBefore w:val="0"/>
        <w:shd w:val="clear" w:color="auto" w:fill="FFFFFF"/>
        <w:kinsoku/>
        <w:overflowPunct/>
        <w:topLinePunct w:val="0"/>
        <w:autoSpaceDE/>
        <w:autoSpaceDN/>
        <w:bidi w:val="0"/>
        <w:adjustRightInd/>
        <w:snapToGrid w:val="0"/>
        <w:spacing w:before="0" w:beforeAutospacing="0" w:after="0" w:afterAutospacing="0" w:line="420" w:lineRule="exact"/>
        <w:ind w:left="0" w:leftChars="0" w:firstLine="560" w:firstLineChars="200"/>
        <w:jc w:val="both"/>
        <w:textAlignment w:val="auto"/>
        <w:outlineLvl w:val="9"/>
        <w:rPr>
          <w:rFonts w:hint="eastAsia" w:ascii="仿宋" w:hAnsi="仿宋" w:eastAsia="仿宋" w:cs="仿宋"/>
          <w:color w:val="auto"/>
          <w:sz w:val="28"/>
          <w:szCs w:val="28"/>
          <w:highlight w:val="none"/>
        </w:rPr>
      </w:pPr>
      <w:r>
        <w:rPr>
          <w:rFonts w:hint="eastAsia" w:ascii="仿宋" w:hAnsi="仿宋" w:eastAsia="仿宋" w:cs="仿宋"/>
          <w:color w:val="auto"/>
          <w:sz w:val="28"/>
          <w:szCs w:val="28"/>
          <w:highlight w:val="none"/>
        </w:rPr>
        <w:t>　</w:t>
      </w:r>
    </w:p>
    <w:p>
      <w:pPr>
        <w:pStyle w:val="21"/>
        <w:shd w:val="clear" w:color="auto" w:fill="FFFFFF"/>
        <w:snapToGrid w:val="0"/>
        <w:spacing w:before="0" w:beforeAutospacing="0" w:after="0" w:afterAutospacing="0" w:line="500" w:lineRule="atLeast"/>
        <w:ind w:firstLine="964" w:firstLineChars="300"/>
        <w:jc w:val="center"/>
        <w:outlineLvl w:val="9"/>
        <w:rPr>
          <w:rFonts w:hint="eastAsia"/>
          <w:b/>
          <w:color w:val="auto"/>
          <w:sz w:val="32"/>
          <w:szCs w:val="32"/>
          <w:highlight w:val="none"/>
        </w:rPr>
      </w:pPr>
      <w:bookmarkStart w:id="32" w:name="_Toc58430313"/>
    </w:p>
    <w:p>
      <w:pPr>
        <w:pStyle w:val="21"/>
        <w:keepNext w:val="0"/>
        <w:keepLines w:val="0"/>
        <w:pageBreakBefore w:val="0"/>
        <w:shd w:val="clear" w:color="auto" w:fill="FFFFFF"/>
        <w:kinsoku/>
        <w:wordWrap/>
        <w:overflowPunct/>
        <w:topLinePunct w:val="0"/>
        <w:autoSpaceDE/>
        <w:autoSpaceDN/>
        <w:bidi w:val="0"/>
        <w:adjustRightInd/>
        <w:snapToGrid w:val="0"/>
        <w:spacing w:before="0" w:beforeAutospacing="0" w:after="0" w:afterAutospacing="0" w:line="340" w:lineRule="exact"/>
        <w:ind w:firstLine="964" w:firstLineChars="300"/>
        <w:jc w:val="center"/>
        <w:textAlignment w:val="auto"/>
        <w:outlineLvl w:val="0"/>
        <w:rPr>
          <w:rFonts w:hint="eastAsia"/>
          <w:b/>
          <w:color w:val="auto"/>
          <w:sz w:val="32"/>
          <w:szCs w:val="32"/>
          <w:highlight w:val="none"/>
        </w:rPr>
      </w:pPr>
      <w:bookmarkStart w:id="33" w:name="_Toc12682"/>
      <w:r>
        <w:rPr>
          <w:rFonts w:hint="eastAsia"/>
          <w:b/>
          <w:color w:val="auto"/>
          <w:sz w:val="32"/>
          <w:szCs w:val="32"/>
          <w:highlight w:val="none"/>
        </w:rPr>
        <w:t>第二章 投标人须知</w:t>
      </w:r>
      <w:bookmarkEnd w:id="32"/>
      <w:bookmarkEnd w:id="33"/>
    </w:p>
    <w:p>
      <w:pPr>
        <w:keepNext w:val="0"/>
        <w:keepLines w:val="0"/>
        <w:pageBreakBefore w:val="0"/>
        <w:kinsoku/>
        <w:wordWrap/>
        <w:overflowPunct/>
        <w:topLinePunct w:val="0"/>
        <w:autoSpaceDE/>
        <w:autoSpaceDN/>
        <w:bidi w:val="0"/>
        <w:adjustRightInd/>
        <w:snapToGrid w:val="0"/>
        <w:spacing w:line="340" w:lineRule="exact"/>
        <w:jc w:val="center"/>
        <w:textAlignment w:val="auto"/>
        <w:outlineLvl w:val="9"/>
        <w:rPr>
          <w:rFonts w:hint="eastAsia" w:ascii="宋体"/>
          <w:b/>
          <w:color w:val="auto"/>
          <w:sz w:val="28"/>
          <w:szCs w:val="28"/>
          <w:highlight w:val="none"/>
        </w:rPr>
      </w:pPr>
      <w:bookmarkStart w:id="34" w:name="_Toc58430314"/>
      <w:bookmarkStart w:id="35" w:name="_Toc449028865"/>
      <w:r>
        <w:rPr>
          <w:rFonts w:hint="eastAsia" w:ascii="宋体"/>
          <w:b/>
          <w:color w:val="auto"/>
          <w:sz w:val="32"/>
          <w:szCs w:val="32"/>
          <w:highlight w:val="none"/>
        </w:rPr>
        <w:t>一、</w:t>
      </w:r>
      <w:r>
        <w:rPr>
          <w:rFonts w:hint="eastAsia" w:ascii="宋体"/>
          <w:b/>
          <w:color w:val="auto"/>
          <w:sz w:val="28"/>
          <w:szCs w:val="28"/>
          <w:highlight w:val="none"/>
        </w:rPr>
        <w:t>投标人须知前附表</w:t>
      </w:r>
      <w:bookmarkEnd w:id="34"/>
      <w:bookmarkEnd w:id="35"/>
    </w:p>
    <w:tbl>
      <w:tblPr>
        <w:tblStyle w:val="24"/>
        <w:tblW w:w="9396" w:type="dxa"/>
        <w:tblInd w:w="0" w:type="dxa"/>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Layout w:type="fixed"/>
        <w:tblCellMar>
          <w:top w:w="0" w:type="dxa"/>
          <w:left w:w="108" w:type="dxa"/>
          <w:bottom w:w="0" w:type="dxa"/>
          <w:right w:w="108" w:type="dxa"/>
        </w:tblCellMar>
      </w:tblPr>
      <w:tblGrid>
        <w:gridCol w:w="958"/>
        <w:gridCol w:w="2036"/>
        <w:gridCol w:w="6402"/>
      </w:tblGrid>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96"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eastAsia="微软雅黑" w:cs="宋体"/>
                <w:b/>
                <w:color w:val="auto"/>
                <w:szCs w:val="21"/>
                <w:highlight w:val="none"/>
              </w:rPr>
            </w:pPr>
            <w:r>
              <w:rPr>
                <w:rFonts w:hint="eastAsia" w:hAnsi="宋体" w:eastAsia="微软雅黑" w:cs="宋体"/>
                <w:b/>
                <w:color w:val="auto"/>
                <w:szCs w:val="21"/>
                <w:highlight w:val="none"/>
              </w:rPr>
              <w:t>条款号</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eastAsia="微软雅黑" w:cs="宋体"/>
                <w:b/>
                <w:color w:val="auto"/>
                <w:szCs w:val="21"/>
                <w:highlight w:val="none"/>
              </w:rPr>
            </w:pPr>
            <w:r>
              <w:rPr>
                <w:rFonts w:hint="eastAsia" w:hAnsi="宋体" w:eastAsia="微软雅黑" w:cs="宋体"/>
                <w:b/>
                <w:color w:val="auto"/>
                <w:szCs w:val="21"/>
                <w:highlight w:val="none"/>
              </w:rPr>
              <w:t>内容</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eastAsia="微软雅黑" w:cs="宋体"/>
                <w:b/>
                <w:color w:val="auto"/>
                <w:szCs w:val="21"/>
                <w:highlight w:val="none"/>
              </w:rPr>
            </w:pPr>
            <w:r>
              <w:rPr>
                <w:rFonts w:hint="eastAsia" w:hAnsi="宋体" w:eastAsia="微软雅黑" w:cs="宋体"/>
                <w:b/>
                <w:color w:val="auto"/>
                <w:szCs w:val="21"/>
                <w:highlight w:val="none"/>
              </w:rPr>
              <w:t>说明与要求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4"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color w:val="auto"/>
                <w:szCs w:val="21"/>
                <w:highlight w:val="none"/>
              </w:rPr>
            </w:pPr>
            <w:r>
              <w:rPr>
                <w:rFonts w:hint="eastAsia"/>
                <w:color w:val="auto"/>
                <w:szCs w:val="21"/>
                <w:highlight w:val="none"/>
              </w:rPr>
              <w:t>项目名称</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outlineLvl w:val="9"/>
              <w:rPr>
                <w:rFonts w:hint="eastAsia"/>
                <w:color w:val="auto"/>
                <w:szCs w:val="21"/>
                <w:highlight w:val="none"/>
              </w:rPr>
            </w:pPr>
            <w:r>
              <w:rPr>
                <w:rFonts w:hint="eastAsia" w:ascii="宋体" w:cs="Times New Roman"/>
                <w:color w:val="auto"/>
                <w:kern w:val="2"/>
                <w:sz w:val="21"/>
                <w:szCs w:val="21"/>
                <w:highlight w:val="none"/>
                <w:u w:val="none" w:color="000000"/>
                <w:lang w:val="en-US" w:eastAsia="zh-CN" w:bidi="ar-SA"/>
              </w:rPr>
              <w:t>琅琊区托育综合服务中心标识标牌项目</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供货期/服务期</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Times New Roman" w:eastAsia="宋体" w:cs="Times New Roman"/>
                <w:color w:val="auto"/>
                <w:szCs w:val="21"/>
                <w:highlight w:val="none"/>
              </w:rPr>
            </w:pPr>
            <w:r>
              <w:rPr>
                <w:rFonts w:hint="eastAsia" w:ascii="宋体" w:hAnsi="宋体" w:eastAsia="宋体" w:cs="宋体"/>
                <w:color w:val="auto"/>
                <w:szCs w:val="21"/>
                <w:highlight w:val="none"/>
              </w:rPr>
              <w:t>自签订合同之日起</w:t>
            </w:r>
            <w:r>
              <w:rPr>
                <w:rFonts w:hint="eastAsia" w:ascii="宋体" w:hAnsi="宋体" w:cs="宋体"/>
                <w:color w:val="auto"/>
                <w:szCs w:val="21"/>
                <w:highlight w:val="none"/>
                <w:lang w:val="en-US" w:eastAsia="zh-CN"/>
              </w:rPr>
              <w:t>40</w:t>
            </w:r>
            <w:r>
              <w:rPr>
                <w:rFonts w:hint="eastAsia" w:ascii="宋体" w:hAnsi="宋体" w:eastAsia="宋体" w:cs="宋体"/>
                <w:color w:val="auto"/>
                <w:szCs w:val="21"/>
                <w:highlight w:val="none"/>
              </w:rPr>
              <w:t>个日历天内设计、制作、</w:t>
            </w:r>
            <w:r>
              <w:rPr>
                <w:rFonts w:hint="eastAsia" w:ascii="宋体" w:hAnsi="宋体" w:eastAsia="宋体" w:cs="宋体"/>
                <w:color w:val="auto"/>
                <w:szCs w:val="21"/>
                <w:highlight w:val="none"/>
                <w:lang w:val="en-US" w:eastAsia="zh-CN"/>
              </w:rPr>
              <w:t>供货</w:t>
            </w:r>
            <w:r>
              <w:rPr>
                <w:rFonts w:hint="eastAsia" w:ascii="宋体" w:hAnsi="宋体" w:eastAsia="宋体" w:cs="宋体"/>
                <w:color w:val="auto"/>
                <w:szCs w:val="21"/>
                <w:highlight w:val="none"/>
              </w:rPr>
              <w:t>、安装完毕。</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9"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供货（服务）地点</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ascii="宋体" w:cs="Times New Roman"/>
                <w:color w:val="auto"/>
                <w:kern w:val="2"/>
                <w:sz w:val="21"/>
                <w:szCs w:val="21"/>
                <w:highlight w:val="none"/>
                <w:u w:val="none" w:color="000000"/>
                <w:lang w:val="en-US" w:eastAsia="zh-CN" w:bidi="ar-SA"/>
              </w:rPr>
              <w:t>琅琊区托育综合服务中心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28"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1.2</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采购人联系人及电话</w:t>
            </w:r>
          </w:p>
        </w:tc>
        <w:tc>
          <w:tcPr>
            <w:tcW w:w="6402" w:type="dxa"/>
            <w:noWrap w:val="0"/>
            <w:vAlign w:val="center"/>
          </w:tcPr>
          <w:p>
            <w:pPr>
              <w:spacing w:line="360" w:lineRule="exact"/>
              <w:rPr>
                <w:rFonts w:hint="eastAsia" w:ascii="宋体" w:hAnsi="宋体" w:eastAsia="宋体" w:cs="宋体"/>
                <w:color w:val="auto"/>
                <w:szCs w:val="21"/>
                <w:highlight w:val="none"/>
                <w:u w:val="none" w:color="000000"/>
                <w:lang w:eastAsia="zh-CN"/>
              </w:rPr>
            </w:pPr>
            <w:r>
              <w:rPr>
                <w:rFonts w:hint="eastAsia" w:ascii="宋体" w:hAnsi="宋体" w:eastAsia="宋体" w:cs="宋体"/>
                <w:color w:val="auto"/>
                <w:szCs w:val="21"/>
                <w:highlight w:val="none"/>
                <w:u w:val="none" w:color="000000"/>
              </w:rPr>
              <w:t>采购人名称：滁州市琅琊区卫生健康委员会</w:t>
            </w:r>
          </w:p>
          <w:p>
            <w:pPr>
              <w:spacing w:line="360" w:lineRule="exact"/>
              <w:rPr>
                <w:rFonts w:hint="eastAsia" w:ascii="宋体" w:hAnsi="宋体" w:eastAsia="宋体" w:cs="宋体"/>
                <w:color w:val="auto"/>
                <w:szCs w:val="21"/>
                <w:highlight w:val="none"/>
                <w:u w:val="none" w:color="000000"/>
              </w:rPr>
            </w:pPr>
            <w:r>
              <w:rPr>
                <w:rFonts w:hint="eastAsia" w:ascii="宋体" w:hAnsi="宋体" w:eastAsia="宋体" w:cs="宋体"/>
                <w:color w:val="auto"/>
                <w:szCs w:val="21"/>
                <w:highlight w:val="none"/>
                <w:u w:val="none" w:color="000000"/>
              </w:rPr>
              <w:t>地址：</w:t>
            </w:r>
            <w:r>
              <w:rPr>
                <w:rFonts w:hint="eastAsia" w:ascii="宋体" w:hAnsi="宋体" w:eastAsia="宋体" w:cs="宋体"/>
                <w:color w:val="auto"/>
                <w:szCs w:val="21"/>
                <w:highlight w:val="none"/>
                <w:u w:val="none" w:color="000000"/>
                <w:lang w:val="en-US" w:eastAsia="zh-CN"/>
              </w:rPr>
              <w:t>滁州市琅琊新区欧阳修大道99号</w:t>
            </w:r>
          </w:p>
          <w:p>
            <w:pPr>
              <w:spacing w:line="360" w:lineRule="exact"/>
              <w:rPr>
                <w:rFonts w:hint="eastAsia" w:hAnsi="宋体" w:cs="宋体"/>
                <w:color w:val="auto"/>
                <w:szCs w:val="21"/>
                <w:highlight w:val="none"/>
              </w:rPr>
            </w:pPr>
            <w:r>
              <w:rPr>
                <w:rFonts w:hint="eastAsia" w:ascii="宋体" w:hAnsi="宋体" w:eastAsia="宋体" w:cs="宋体"/>
                <w:color w:val="auto"/>
                <w:szCs w:val="21"/>
                <w:highlight w:val="none"/>
                <w:u w:val="none" w:color="000000"/>
              </w:rPr>
              <w:t>联系人：</w:t>
            </w:r>
            <w:r>
              <w:rPr>
                <w:rFonts w:hint="eastAsia" w:ascii="宋体" w:hAnsi="宋体" w:eastAsia="宋体" w:cs="宋体"/>
                <w:color w:val="auto"/>
                <w:szCs w:val="21"/>
                <w:highlight w:val="none"/>
                <w:u w:val="none" w:color="000000"/>
                <w:lang w:val="en-US" w:eastAsia="zh-CN"/>
              </w:rPr>
              <w:t>朱鸿雁；</w:t>
            </w:r>
            <w:r>
              <w:rPr>
                <w:rFonts w:hint="eastAsia" w:ascii="宋体" w:hAnsi="宋体" w:eastAsia="宋体" w:cs="宋体"/>
                <w:color w:val="auto"/>
                <w:szCs w:val="21"/>
                <w:highlight w:val="none"/>
                <w:u w:val="none" w:color="000000"/>
              </w:rPr>
              <w:t>联系电话：</w:t>
            </w:r>
            <w:r>
              <w:rPr>
                <w:rFonts w:hint="eastAsia" w:ascii="宋体" w:hAnsi="宋体" w:eastAsia="宋体" w:cs="宋体"/>
                <w:color w:val="auto"/>
                <w:szCs w:val="21"/>
                <w:highlight w:val="none"/>
                <w:u w:val="none" w:color="000000"/>
                <w:lang w:val="en-US" w:eastAsia="zh-CN"/>
              </w:rPr>
              <w:t>13955001702</w:t>
            </w:r>
            <w:r>
              <w:rPr>
                <w:rFonts w:hint="eastAsia" w:ascii="宋体" w:hAnsi="宋体" w:eastAsia="宋体" w:cs="宋体"/>
                <w:color w:val="auto"/>
                <w:szCs w:val="21"/>
                <w:highlight w:val="none"/>
                <w:u w:val="none" w:color="000000"/>
              </w:rPr>
              <w:t xml:space="preserve"> </w:t>
            </w:r>
            <w:r>
              <w:rPr>
                <w:rFonts w:hint="eastAsia" w:hAnsi="宋体" w:cs="宋体"/>
                <w:bCs/>
                <w:color w:val="auto"/>
                <w:szCs w:val="21"/>
                <w:highlight w:val="none"/>
              </w:rPr>
              <w:t xml:space="preserve"> </w:t>
            </w:r>
            <w:r>
              <w:rPr>
                <w:rFonts w:hint="eastAsia" w:ascii="宋体" w:hAnsi="宋体" w:eastAsia="宋体" w:cs="宋体"/>
                <w:color w:val="auto"/>
                <w:szCs w:val="21"/>
                <w:highlight w:val="none"/>
                <w:u w:val="none" w:color="000000"/>
              </w:rPr>
              <w:t xml:space="preserve">  </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91"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1.2</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采购代理机构联系人及电话</w:t>
            </w:r>
          </w:p>
        </w:tc>
        <w:tc>
          <w:tcPr>
            <w:tcW w:w="6402" w:type="dxa"/>
            <w:noWrap w:val="0"/>
            <w:vAlign w:val="center"/>
          </w:tcPr>
          <w:p>
            <w:pPr>
              <w:spacing w:line="360" w:lineRule="exact"/>
              <w:rPr>
                <w:rFonts w:hint="eastAsia" w:ascii="宋体" w:hAnsi="宋体" w:eastAsia="宋体" w:cs="宋体"/>
                <w:color w:val="auto"/>
                <w:szCs w:val="21"/>
                <w:highlight w:val="none"/>
                <w:u w:val="none" w:color="000000"/>
              </w:rPr>
            </w:pPr>
            <w:r>
              <w:rPr>
                <w:rFonts w:hint="eastAsia" w:ascii="宋体" w:hAnsi="宋体" w:eastAsia="宋体" w:cs="宋体"/>
                <w:color w:val="auto"/>
                <w:szCs w:val="21"/>
                <w:highlight w:val="none"/>
                <w:u w:val="none" w:color="000000"/>
              </w:rPr>
              <w:t>代理机构名称：安徽百士德工程咨询有限公司</w:t>
            </w:r>
          </w:p>
          <w:p>
            <w:pPr>
              <w:spacing w:line="360" w:lineRule="exact"/>
              <w:rPr>
                <w:rFonts w:hint="eastAsia" w:ascii="宋体" w:hAnsi="宋体" w:eastAsia="宋体" w:cs="宋体"/>
                <w:color w:val="auto"/>
                <w:szCs w:val="21"/>
                <w:highlight w:val="none"/>
                <w:u w:val="none" w:color="000000"/>
              </w:rPr>
            </w:pPr>
            <w:r>
              <w:rPr>
                <w:rFonts w:hint="eastAsia" w:ascii="宋体" w:hAnsi="宋体" w:eastAsia="宋体" w:cs="宋体"/>
                <w:color w:val="auto"/>
                <w:szCs w:val="21"/>
                <w:highlight w:val="none"/>
                <w:u w:val="none" w:color="000000"/>
              </w:rPr>
              <w:t>地址：滁州市会峰西路72-11号</w:t>
            </w:r>
          </w:p>
          <w:p>
            <w:pPr>
              <w:spacing w:line="360" w:lineRule="exact"/>
              <w:rPr>
                <w:rFonts w:hint="eastAsia" w:ascii="宋体" w:hAnsi="宋体" w:eastAsia="宋体" w:cs="宋体"/>
                <w:color w:val="auto"/>
                <w:szCs w:val="21"/>
                <w:highlight w:val="none"/>
                <w:u w:val="none" w:color="000000"/>
              </w:rPr>
            </w:pPr>
            <w:r>
              <w:rPr>
                <w:rFonts w:hint="eastAsia" w:ascii="宋体" w:hAnsi="宋体" w:eastAsia="宋体" w:cs="宋体"/>
                <w:color w:val="auto"/>
                <w:szCs w:val="21"/>
                <w:highlight w:val="none"/>
                <w:u w:val="none" w:color="000000"/>
              </w:rPr>
              <w:t>联系人：</w:t>
            </w:r>
            <w:r>
              <w:rPr>
                <w:rFonts w:hint="eastAsia" w:ascii="宋体" w:hAnsi="宋体" w:eastAsia="宋体" w:cs="宋体"/>
                <w:color w:val="auto"/>
                <w:szCs w:val="21"/>
                <w:highlight w:val="none"/>
                <w:u w:val="none" w:color="000000"/>
                <w:lang w:eastAsia="zh-CN"/>
              </w:rPr>
              <w:t>吕倩</w:t>
            </w:r>
            <w:r>
              <w:rPr>
                <w:rFonts w:hint="eastAsia" w:ascii="宋体" w:hAnsi="宋体" w:eastAsia="宋体" w:cs="宋体"/>
                <w:color w:val="auto"/>
                <w:szCs w:val="21"/>
                <w:highlight w:val="none"/>
                <w:u w:val="none" w:color="000000"/>
              </w:rPr>
              <w:t>；</w:t>
            </w:r>
          </w:p>
          <w:p>
            <w:pPr>
              <w:spacing w:line="360" w:lineRule="exact"/>
              <w:rPr>
                <w:rFonts w:hAnsi="宋体" w:cs="宋体"/>
                <w:color w:val="auto"/>
                <w:szCs w:val="21"/>
                <w:highlight w:val="none"/>
              </w:rPr>
            </w:pPr>
            <w:r>
              <w:rPr>
                <w:rFonts w:hint="eastAsia" w:ascii="宋体" w:hAnsi="宋体" w:eastAsia="宋体" w:cs="宋体"/>
                <w:color w:val="auto"/>
                <w:szCs w:val="21"/>
                <w:highlight w:val="none"/>
                <w:u w:val="none" w:color="000000"/>
              </w:rPr>
              <w:t>电话：0550-3011399、</w:t>
            </w:r>
            <w:r>
              <w:rPr>
                <w:rFonts w:hint="eastAsia" w:ascii="宋体" w:hAnsi="宋体" w:eastAsia="宋体" w:cs="宋体"/>
                <w:color w:val="auto"/>
                <w:szCs w:val="21"/>
                <w:highlight w:val="none"/>
                <w:u w:val="none" w:color="000000"/>
                <w:lang w:eastAsia="zh-CN"/>
              </w:rPr>
              <w:t>13965987908</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57"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1.3</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 xml:space="preserve">资金来源                                                                                                                                                                 </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财政资金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1.4</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采购预算</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lang w:val="en-US" w:eastAsia="zh-CN"/>
              </w:rPr>
              <w:t>280000</w:t>
            </w:r>
            <w:r>
              <w:rPr>
                <w:rFonts w:hint="eastAsia" w:hAnsi="宋体" w:cs="宋体"/>
                <w:color w:val="auto"/>
                <w:szCs w:val="21"/>
                <w:highlight w:val="none"/>
              </w:rPr>
              <w:t>元</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453"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1.5</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b w:val="0"/>
                <w:bCs w:val="0"/>
                <w:color w:val="auto"/>
                <w:kern w:val="0"/>
                <w:szCs w:val="21"/>
                <w:highlight w:val="none"/>
                <w:u w:val="none" w:color="auto"/>
              </w:rPr>
            </w:pPr>
            <w:r>
              <w:rPr>
                <w:rFonts w:hint="eastAsia" w:hAnsi="宋体" w:cs="宋体"/>
                <w:b w:val="0"/>
                <w:bCs w:val="0"/>
                <w:color w:val="auto"/>
                <w:kern w:val="0"/>
                <w:szCs w:val="21"/>
                <w:highlight w:val="none"/>
                <w:u w:val="none" w:color="auto"/>
              </w:rPr>
              <w:t>最高限价</w:t>
            </w:r>
          </w:p>
        </w:tc>
        <w:tc>
          <w:tcPr>
            <w:tcW w:w="6402" w:type="dxa"/>
            <w:noWrap w:val="0"/>
            <w:vAlign w:val="center"/>
          </w:tcPr>
          <w:p>
            <w:pPr>
              <w:snapToGrid w:val="0"/>
              <w:spacing w:line="320" w:lineRule="exact"/>
              <w:rPr>
                <w:rFonts w:hint="eastAsia" w:ascii="宋体" w:hAnsi="宋体" w:eastAsia="宋体" w:cs="宋体-18030"/>
                <w:b w:val="0"/>
                <w:bCs w:val="0"/>
                <w:color w:val="auto"/>
                <w:kern w:val="2"/>
                <w:sz w:val="21"/>
                <w:szCs w:val="21"/>
                <w:highlight w:val="none"/>
                <w:u w:val="none" w:color="000000"/>
                <w:lang w:val="en-US" w:eastAsia="zh-CN" w:bidi="ar-SA"/>
              </w:rPr>
            </w:pPr>
            <w:r>
              <w:rPr>
                <w:rFonts w:hint="eastAsia" w:ascii="宋体" w:hAnsi="宋体" w:eastAsia="宋体" w:cs="宋体-18030"/>
                <w:b w:val="0"/>
                <w:bCs w:val="0"/>
                <w:color w:val="auto"/>
                <w:kern w:val="2"/>
                <w:sz w:val="21"/>
                <w:szCs w:val="21"/>
                <w:highlight w:val="none"/>
                <w:u w:val="none" w:color="000000"/>
                <w:lang w:val="en-US" w:eastAsia="zh-CN" w:bidi="ar-SA"/>
              </w:rPr>
              <w:t>贰拾捌万元整（</w:t>
            </w:r>
            <w:r>
              <w:rPr>
                <w:rFonts w:hint="default" w:ascii="宋体" w:hAnsi="宋体" w:eastAsia="宋体" w:cs="宋体-18030"/>
                <w:b w:val="0"/>
                <w:bCs w:val="0"/>
                <w:color w:val="auto"/>
                <w:kern w:val="2"/>
                <w:sz w:val="21"/>
                <w:szCs w:val="21"/>
                <w:highlight w:val="none"/>
                <w:u w:val="none" w:color="000000"/>
                <w:lang w:val="en-US" w:eastAsia="zh-CN" w:bidi="ar-SA"/>
              </w:rPr>
              <w:t>¥</w:t>
            </w:r>
            <w:r>
              <w:rPr>
                <w:rFonts w:hint="eastAsia" w:ascii="宋体" w:hAnsi="宋体" w:eastAsia="宋体" w:cs="宋体-18030"/>
                <w:b w:val="0"/>
                <w:bCs w:val="0"/>
                <w:color w:val="auto"/>
                <w:kern w:val="2"/>
                <w:sz w:val="21"/>
                <w:szCs w:val="21"/>
                <w:highlight w:val="none"/>
                <w:u w:val="none" w:color="000000"/>
                <w:lang w:val="en-US" w:eastAsia="zh-CN" w:bidi="ar-SA"/>
              </w:rPr>
              <w:t>280000.00元），投标报价高于最高限价的，按无效投标处理。</w:t>
            </w:r>
          </w:p>
          <w:p>
            <w:pPr>
              <w:snapToGrid w:val="0"/>
              <w:spacing w:line="320" w:lineRule="exact"/>
              <w:rPr>
                <w:rFonts w:hint="eastAsia" w:ascii="宋体" w:hAnsi="宋体"/>
                <w:b/>
                <w:bCs/>
                <w:color w:val="auto"/>
                <w:szCs w:val="21"/>
                <w:highlight w:val="none"/>
              </w:rPr>
            </w:pPr>
            <w:r>
              <w:rPr>
                <w:rFonts w:hint="eastAsia" w:ascii="宋体" w:hAnsi="宋体"/>
                <w:b/>
                <w:bCs/>
                <w:color w:val="auto"/>
                <w:szCs w:val="21"/>
                <w:highlight w:val="none"/>
              </w:rPr>
              <w:t>特别说明：</w:t>
            </w:r>
          </w:p>
          <w:p>
            <w:pPr>
              <w:snapToGrid w:val="0"/>
              <w:spacing w:line="320" w:lineRule="exact"/>
              <w:rPr>
                <w:rFonts w:hint="eastAsia" w:ascii="宋体" w:hAnsi="宋体" w:cs="宋体"/>
                <w:b w:val="0"/>
                <w:bCs w:val="0"/>
                <w:color w:val="auto"/>
                <w:sz w:val="21"/>
                <w:szCs w:val="21"/>
                <w:highlight w:val="none"/>
              </w:rPr>
            </w:pPr>
            <w:r>
              <w:rPr>
                <w:rFonts w:hint="eastAsia" w:ascii="宋体" w:hAnsi="宋体" w:eastAsia="宋体" w:cs="宋体-18030"/>
                <w:b/>
                <w:bCs/>
                <w:color w:val="auto"/>
                <w:kern w:val="2"/>
                <w:sz w:val="21"/>
                <w:szCs w:val="21"/>
                <w:highlight w:val="none"/>
                <w:u w:val="none" w:color="000000"/>
                <w:lang w:val="en-US" w:eastAsia="zh-CN" w:bidi="ar-SA"/>
              </w:rPr>
              <w:t>采购人有权要求其根据项目的实际情况进行调整（优化）设计方案，中标单位需按采购人要求对其设计方案进行修改，</w:t>
            </w:r>
            <w:r>
              <w:rPr>
                <w:rFonts w:hint="eastAsia" w:ascii="宋体" w:hAnsi="宋体" w:cs="宋体-18030"/>
                <w:b/>
                <w:bCs/>
                <w:color w:val="auto"/>
                <w:kern w:val="2"/>
                <w:sz w:val="21"/>
                <w:szCs w:val="21"/>
                <w:highlight w:val="none"/>
                <w:u w:val="none" w:color="000000"/>
                <w:lang w:val="en-US" w:eastAsia="zh-CN" w:bidi="ar-SA"/>
              </w:rPr>
              <w:t>若</w:t>
            </w:r>
            <w:r>
              <w:rPr>
                <w:rFonts w:hint="eastAsia" w:ascii="宋体" w:hAnsi="宋体" w:eastAsia="宋体" w:cs="宋体-18030"/>
                <w:b/>
                <w:bCs/>
                <w:color w:val="auto"/>
                <w:kern w:val="2"/>
                <w:sz w:val="21"/>
                <w:szCs w:val="21"/>
                <w:highlight w:val="none"/>
                <w:u w:val="none" w:color="000000"/>
                <w:lang w:val="en-US" w:eastAsia="zh-CN" w:bidi="ar-SA"/>
              </w:rPr>
              <w:t>最终项目的结算</w:t>
            </w:r>
            <w:r>
              <w:rPr>
                <w:rFonts w:hint="eastAsia" w:ascii="宋体" w:hAnsi="宋体" w:cs="宋体-18030"/>
                <w:b/>
                <w:bCs/>
                <w:color w:val="auto"/>
                <w:kern w:val="2"/>
                <w:sz w:val="21"/>
                <w:szCs w:val="21"/>
                <w:highlight w:val="none"/>
                <w:u w:val="none" w:color="000000"/>
                <w:lang w:val="en-US" w:eastAsia="zh-CN" w:bidi="ar-SA"/>
              </w:rPr>
              <w:t>价格大于中标价，则超出</w:t>
            </w:r>
            <w:r>
              <w:rPr>
                <w:rFonts w:hint="eastAsia" w:ascii="宋体" w:hAnsi="宋体" w:eastAsia="宋体" w:cs="宋体-18030"/>
                <w:b/>
                <w:bCs/>
                <w:color w:val="auto"/>
                <w:kern w:val="2"/>
                <w:sz w:val="21"/>
                <w:szCs w:val="21"/>
                <w:highlight w:val="none"/>
                <w:u w:val="none" w:color="000000"/>
                <w:lang w:val="en-US" w:eastAsia="zh-CN" w:bidi="ar-SA"/>
              </w:rPr>
              <w:t>部分</w:t>
            </w:r>
            <w:r>
              <w:rPr>
                <w:rFonts w:hint="eastAsia" w:ascii="宋体" w:hAnsi="宋体" w:cs="宋体-18030"/>
                <w:b/>
                <w:bCs/>
                <w:color w:val="auto"/>
                <w:kern w:val="2"/>
                <w:sz w:val="21"/>
                <w:szCs w:val="21"/>
                <w:highlight w:val="none"/>
                <w:u w:val="none" w:color="000000"/>
                <w:lang w:val="en-US" w:eastAsia="zh-CN" w:bidi="ar-SA"/>
              </w:rPr>
              <w:t>采购</w:t>
            </w:r>
            <w:r>
              <w:rPr>
                <w:rFonts w:hint="eastAsia" w:ascii="宋体" w:hAnsi="宋体" w:eastAsia="宋体" w:cs="宋体-18030"/>
                <w:b/>
                <w:bCs/>
                <w:color w:val="auto"/>
                <w:kern w:val="2"/>
                <w:sz w:val="21"/>
                <w:szCs w:val="21"/>
                <w:highlight w:val="none"/>
                <w:u w:val="none" w:color="000000"/>
                <w:lang w:val="en-US" w:eastAsia="zh-CN" w:bidi="ar-SA"/>
              </w:rPr>
              <w:t>人有权不予结算</w:t>
            </w:r>
            <w:r>
              <w:rPr>
                <w:rFonts w:hint="eastAsia" w:ascii="宋体" w:hAnsi="宋体" w:cs="宋体-18030"/>
                <w:b/>
                <w:bCs/>
                <w:color w:val="auto"/>
                <w:kern w:val="2"/>
                <w:sz w:val="21"/>
                <w:szCs w:val="21"/>
                <w:highlight w:val="none"/>
                <w:u w:val="none" w:color="000000"/>
                <w:lang w:val="en-US" w:eastAsia="zh-CN" w:bidi="ar-SA"/>
              </w:rPr>
              <w:t>，若</w:t>
            </w:r>
            <w:r>
              <w:rPr>
                <w:rFonts w:hint="eastAsia" w:ascii="宋体" w:hAnsi="宋体" w:eastAsia="宋体" w:cs="宋体-18030"/>
                <w:b/>
                <w:bCs/>
                <w:color w:val="auto"/>
                <w:kern w:val="2"/>
                <w:sz w:val="21"/>
                <w:szCs w:val="21"/>
                <w:highlight w:val="none"/>
                <w:u w:val="none" w:color="000000"/>
                <w:lang w:val="en-US" w:eastAsia="zh-CN" w:bidi="ar-SA"/>
              </w:rPr>
              <w:t>最终项目的结算</w:t>
            </w:r>
            <w:r>
              <w:rPr>
                <w:rFonts w:hint="eastAsia" w:ascii="宋体" w:hAnsi="宋体" w:cs="宋体-18030"/>
                <w:b/>
                <w:bCs/>
                <w:color w:val="auto"/>
                <w:kern w:val="2"/>
                <w:sz w:val="21"/>
                <w:szCs w:val="21"/>
                <w:highlight w:val="none"/>
                <w:u w:val="none" w:color="000000"/>
                <w:lang w:val="en-US" w:eastAsia="zh-CN" w:bidi="ar-SA"/>
              </w:rPr>
              <w:t>价格小于中标价，则按实际费用予以结算</w:t>
            </w:r>
            <w:r>
              <w:rPr>
                <w:rFonts w:hint="eastAsia" w:ascii="宋体" w:hAnsi="宋体" w:eastAsia="宋体" w:cs="宋体-18030"/>
                <w:b/>
                <w:bCs/>
                <w:color w:val="auto"/>
                <w:kern w:val="2"/>
                <w:sz w:val="21"/>
                <w:szCs w:val="21"/>
                <w:highlight w:val="none"/>
                <w:u w:val="none" w:color="000000"/>
                <w:lang w:val="en-US" w:eastAsia="zh-CN" w:bidi="ar-SA"/>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62"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2.1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采购内容</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lang w:val="en-US" w:eastAsia="zh-CN"/>
              </w:rPr>
              <w:t>琅琊区托育综合服务中心标识标牌设计</w:t>
            </w:r>
            <w:r>
              <w:rPr>
                <w:rFonts w:hint="eastAsia" w:hAnsi="宋体" w:cs="宋体"/>
                <w:color w:val="auto"/>
                <w:szCs w:val="21"/>
                <w:highlight w:val="none"/>
                <w:lang w:eastAsia="zh-CN"/>
              </w:rPr>
              <w:t>采购及安装，具体</w:t>
            </w:r>
            <w:r>
              <w:rPr>
                <w:rFonts w:hint="eastAsia" w:hAnsi="宋体" w:cs="宋体"/>
                <w:color w:val="auto"/>
                <w:szCs w:val="21"/>
                <w:highlight w:val="none"/>
              </w:rPr>
              <w:t>详见《采购内容及技术要求》</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7"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3.1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标包划分</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本项目划分为</w:t>
            </w:r>
            <w:r>
              <w:rPr>
                <w:rFonts w:hint="eastAsia" w:hAnsi="宋体" w:cs="宋体"/>
                <w:color w:val="auto"/>
                <w:szCs w:val="21"/>
                <w:highlight w:val="none"/>
                <w:u w:val="single"/>
              </w:rPr>
              <w:t xml:space="preserve"> 1 </w:t>
            </w:r>
            <w:r>
              <w:rPr>
                <w:rFonts w:hint="eastAsia" w:hAnsi="宋体" w:cs="宋体"/>
                <w:color w:val="auto"/>
                <w:szCs w:val="21"/>
                <w:highlight w:val="none"/>
              </w:rPr>
              <w:t>个标包。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45"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4.1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招标方式</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公开招标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75"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7.2</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投标人资格条件及其他要求</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u w:val="none" w:color="000000"/>
              </w:rPr>
              <w:t>详见第一章“招标公告”</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9.1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踏勘现场</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default" w:hAnsi="宋体" w:eastAsia="宋体" w:cs="宋体"/>
                <w:color w:val="auto"/>
                <w:szCs w:val="21"/>
                <w:highlight w:val="none"/>
                <w:lang w:val="en-US" w:eastAsia="zh-CN"/>
              </w:rPr>
            </w:pPr>
            <w:r>
              <w:rPr>
                <w:rFonts w:hint="eastAsia" w:hAnsi="宋体" w:cs="宋体"/>
                <w:color w:val="auto"/>
                <w:szCs w:val="21"/>
                <w:highlight w:val="none"/>
              </w:rPr>
              <w:t>不组织,投标人自行踏勘现场</w:t>
            </w:r>
            <w:r>
              <w:rPr>
                <w:rFonts w:hint="eastAsia" w:hAnsi="宋体" w:cs="宋体"/>
                <w:color w:val="auto"/>
                <w:szCs w:val="21"/>
                <w:highlight w:val="none"/>
                <w:lang w:eastAsia="zh-CN"/>
              </w:rPr>
              <w:t>，</w:t>
            </w:r>
            <w:r>
              <w:rPr>
                <w:rFonts w:hint="eastAsia" w:hAnsi="宋体" w:cs="宋体"/>
                <w:color w:val="auto"/>
                <w:szCs w:val="21"/>
                <w:highlight w:val="none"/>
                <w:lang w:val="en-US" w:eastAsia="zh-CN"/>
              </w:rPr>
              <w:t>若因未能踏勘现场造成的一切后果由投标人自行承担。</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05"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10.1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投标预备会</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不召开</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2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10.2</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投标人提出</w:t>
            </w:r>
            <w:r>
              <w:rPr>
                <w:rFonts w:hint="eastAsia" w:hAnsi="宋体" w:cs="宋体"/>
                <w:color w:val="auto"/>
                <w:szCs w:val="21"/>
                <w:highlight w:val="none"/>
                <w:u w:val="single"/>
              </w:rPr>
              <w:t>疑问</w:t>
            </w:r>
            <w:r>
              <w:rPr>
                <w:rFonts w:hint="eastAsia" w:hAnsi="宋体" w:cs="宋体"/>
                <w:color w:val="auto"/>
                <w:szCs w:val="21"/>
                <w:highlight w:val="none"/>
              </w:rPr>
              <w:t>的截止时间及方式</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ascii="宋体" w:hAnsi="宋体"/>
                <w:color w:val="auto"/>
                <w:spacing w:val="-4"/>
                <w:szCs w:val="21"/>
                <w:highlight w:val="none"/>
                <w:shd w:val="clear" w:color="auto" w:fill="FFFFFF"/>
              </w:rPr>
              <w:t>如投标人对</w:t>
            </w:r>
            <w:r>
              <w:rPr>
                <w:rFonts w:hint="eastAsia" w:ascii="宋体" w:hAnsi="宋体"/>
                <w:color w:val="auto"/>
                <w:spacing w:val="-4"/>
                <w:szCs w:val="21"/>
                <w:highlight w:val="none"/>
                <w:shd w:val="clear" w:color="auto" w:fill="FFFFFF"/>
                <w:lang w:eastAsia="zh-CN"/>
              </w:rPr>
              <w:t>招标</w:t>
            </w:r>
            <w:r>
              <w:rPr>
                <w:rFonts w:hint="eastAsia" w:ascii="宋体" w:hAnsi="宋体"/>
                <w:color w:val="auto"/>
                <w:spacing w:val="-4"/>
                <w:szCs w:val="21"/>
                <w:highlight w:val="none"/>
                <w:shd w:val="clear" w:color="auto" w:fill="FFFFFF"/>
              </w:rPr>
              <w:t>文件有疑问，</w:t>
            </w:r>
            <w:r>
              <w:rPr>
                <w:rFonts w:hint="eastAsia" w:ascii="宋体" w:hAnsi="宋体" w:cs="宋体"/>
                <w:color w:val="auto"/>
                <w:kern w:val="0"/>
                <w:highlight w:val="none"/>
              </w:rPr>
              <w:t>请</w:t>
            </w:r>
            <w:r>
              <w:rPr>
                <w:rFonts w:hint="eastAsia" w:ascii="宋体" w:hAnsi="宋体" w:cs="宋体"/>
                <w:b w:val="0"/>
                <w:bCs/>
                <w:color w:val="auto"/>
                <w:kern w:val="0"/>
                <w:highlight w:val="none"/>
              </w:rPr>
              <w:t>于</w:t>
            </w:r>
            <w:r>
              <w:rPr>
                <w:rFonts w:hint="eastAsia" w:ascii="宋体" w:hAnsi="宋体" w:cs="宋体"/>
                <w:color w:val="auto"/>
                <w:kern w:val="0"/>
                <w:highlight w:val="none"/>
                <w:lang w:val="en-US" w:eastAsia="zh-CN"/>
              </w:rPr>
              <w:t>202</w:t>
            </w:r>
            <w:r>
              <w:rPr>
                <w:rFonts w:hint="eastAsia" w:hAnsi="宋体" w:cs="宋体"/>
                <w:color w:val="auto"/>
                <w:kern w:val="0"/>
                <w:highlight w:val="none"/>
                <w:lang w:val="en-US" w:eastAsia="zh-CN"/>
              </w:rPr>
              <w:t>4</w:t>
            </w:r>
            <w:r>
              <w:rPr>
                <w:rFonts w:hint="eastAsia" w:ascii="宋体" w:hAnsi="宋体" w:cs="宋体"/>
                <w:color w:val="auto"/>
                <w:kern w:val="0"/>
                <w:szCs w:val="21"/>
                <w:highlight w:val="none"/>
              </w:rPr>
              <w:t>年</w:t>
            </w:r>
            <w:r>
              <w:rPr>
                <w:rFonts w:hint="eastAsia" w:hAnsi="宋体" w:cs="宋体"/>
                <w:color w:val="auto"/>
                <w:kern w:val="0"/>
                <w:szCs w:val="21"/>
                <w:highlight w:val="none"/>
                <w:lang w:val="en-US" w:eastAsia="zh-CN"/>
              </w:rPr>
              <w:t>4</w:t>
            </w:r>
            <w:r>
              <w:rPr>
                <w:rFonts w:hint="eastAsia" w:ascii="宋体" w:hAnsi="宋体" w:cs="宋体"/>
                <w:color w:val="auto"/>
                <w:kern w:val="0"/>
                <w:szCs w:val="21"/>
                <w:highlight w:val="none"/>
              </w:rPr>
              <w:t>月</w:t>
            </w:r>
            <w:r>
              <w:rPr>
                <w:rFonts w:hint="eastAsia" w:hAnsi="宋体" w:cs="宋体"/>
                <w:color w:val="auto"/>
                <w:kern w:val="0"/>
                <w:szCs w:val="21"/>
                <w:highlight w:val="none"/>
                <w:lang w:val="en-US" w:eastAsia="zh-CN"/>
              </w:rPr>
              <w:t>26</w:t>
            </w:r>
            <w:r>
              <w:rPr>
                <w:rFonts w:hint="eastAsia" w:ascii="宋体" w:hAnsi="宋体" w:cs="宋体"/>
                <w:color w:val="auto"/>
                <w:kern w:val="0"/>
                <w:szCs w:val="21"/>
                <w:highlight w:val="none"/>
              </w:rPr>
              <w:t>日17时</w:t>
            </w:r>
            <w:r>
              <w:rPr>
                <w:rFonts w:hint="eastAsia" w:ascii="宋体" w:hAnsi="宋体" w:cs="宋体"/>
                <w:color w:val="auto"/>
                <w:kern w:val="0"/>
                <w:szCs w:val="21"/>
                <w:highlight w:val="none"/>
              </w:rPr>
              <w:t>前，投标人将所遇到的问题以电子邮件形式传至</w:t>
            </w:r>
            <w:r>
              <w:rPr>
                <w:rFonts w:hint="eastAsia" w:ascii="宋体" w:hAnsi="宋体" w:cs="宋体"/>
                <w:b/>
                <w:bCs/>
                <w:color w:val="auto"/>
                <w:kern w:val="0"/>
                <w:szCs w:val="21"/>
                <w:highlight w:val="none"/>
                <w:lang w:val="en-US" w:eastAsia="zh-CN"/>
              </w:rPr>
              <w:t>1225240102@qq.com</w:t>
            </w:r>
            <w:r>
              <w:rPr>
                <w:rFonts w:hint="eastAsia" w:ascii="宋体" w:hAnsi="宋体" w:cs="宋体"/>
                <w:color w:val="auto"/>
                <w:kern w:val="0"/>
                <w:szCs w:val="21"/>
                <w:highlight w:val="none"/>
              </w:rPr>
              <w:t>（邮箱</w:t>
            </w:r>
            <w:r>
              <w:rPr>
                <w:rFonts w:hint="eastAsia" w:ascii="宋体" w:hAnsi="宋体"/>
                <w:color w:val="auto"/>
                <w:szCs w:val="21"/>
                <w:highlight w:val="none"/>
              </w:rPr>
              <w:t>）</w:t>
            </w:r>
            <w:r>
              <w:rPr>
                <w:rFonts w:hint="eastAsia" w:ascii="宋体" w:hAnsi="宋体" w:cs="宋体"/>
                <w:color w:val="auto"/>
                <w:kern w:val="0"/>
                <w:szCs w:val="21"/>
                <w:highlight w:val="none"/>
              </w:rPr>
              <w:t>，不再集中召开投标预备会；投标人自行组织勘察现场。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33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10.3</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采购人澄清的时间及方式</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hAnsi="宋体" w:cs="宋体"/>
                <w:color w:val="auto"/>
                <w:kern w:val="0"/>
                <w:szCs w:val="21"/>
                <w:highlight w:val="none"/>
              </w:rPr>
              <w:t>答疑</w:t>
            </w:r>
            <w:r>
              <w:rPr>
                <w:rFonts w:hint="eastAsia" w:ascii="宋体" w:hAnsi="宋体" w:cs="宋体"/>
                <w:color w:val="auto"/>
                <w:kern w:val="0"/>
                <w:szCs w:val="21"/>
                <w:highlight w:val="none"/>
                <w:lang w:eastAsia="zh-CN"/>
              </w:rPr>
              <w:t>、澄清</w:t>
            </w:r>
            <w:r>
              <w:rPr>
                <w:rFonts w:hint="eastAsia" w:ascii="宋体" w:hAnsi="宋体" w:cs="宋体"/>
                <w:color w:val="auto"/>
                <w:kern w:val="0"/>
                <w:szCs w:val="21"/>
                <w:highlight w:val="none"/>
              </w:rPr>
              <w:t>内容</w:t>
            </w:r>
            <w:r>
              <w:rPr>
                <w:rFonts w:hint="eastAsia" w:ascii="宋体" w:hAnsi="宋体"/>
                <w:color w:val="auto"/>
                <w:szCs w:val="21"/>
                <w:highlight w:val="none"/>
              </w:rPr>
              <w:t>于</w:t>
            </w:r>
            <w:r>
              <w:rPr>
                <w:rFonts w:hint="eastAsia" w:ascii="宋体" w:hAnsi="宋体"/>
                <w:color w:val="auto"/>
                <w:szCs w:val="21"/>
                <w:highlight w:val="none"/>
                <w:lang w:val="en-US" w:eastAsia="zh-CN"/>
              </w:rPr>
              <w:t>2024</w:t>
            </w:r>
            <w:r>
              <w:rPr>
                <w:rFonts w:hint="eastAsia" w:ascii="宋体" w:hAnsi="宋体"/>
                <w:color w:val="auto"/>
                <w:szCs w:val="21"/>
                <w:highlight w:val="none"/>
              </w:rPr>
              <w:t>年</w:t>
            </w:r>
            <w:r>
              <w:rPr>
                <w:rFonts w:hint="eastAsia" w:ascii="宋体" w:hAnsi="宋体"/>
                <w:color w:val="auto"/>
                <w:szCs w:val="21"/>
                <w:highlight w:val="none"/>
                <w:lang w:val="en-US" w:eastAsia="zh-CN"/>
              </w:rPr>
              <w:t>4</w:t>
            </w:r>
            <w:r>
              <w:rPr>
                <w:rFonts w:hint="eastAsia" w:ascii="宋体" w:hAnsi="宋体"/>
                <w:color w:val="auto"/>
                <w:szCs w:val="21"/>
                <w:highlight w:val="none"/>
              </w:rPr>
              <w:t>月</w:t>
            </w:r>
            <w:r>
              <w:rPr>
                <w:rFonts w:hint="eastAsia" w:ascii="宋体" w:hAnsi="宋体"/>
                <w:color w:val="auto"/>
                <w:szCs w:val="21"/>
                <w:highlight w:val="none"/>
                <w:lang w:val="en-US" w:eastAsia="zh-CN"/>
              </w:rPr>
              <w:t>28</w:t>
            </w:r>
            <w:r>
              <w:rPr>
                <w:rFonts w:hint="eastAsia" w:ascii="宋体" w:hAnsi="宋体"/>
                <w:color w:val="auto"/>
                <w:szCs w:val="21"/>
                <w:highlight w:val="none"/>
              </w:rPr>
              <w:t>日17 时</w:t>
            </w:r>
            <w:r>
              <w:rPr>
                <w:rFonts w:hint="eastAsia" w:ascii="宋体" w:hAnsi="宋体" w:cs="宋体"/>
                <w:color w:val="auto"/>
                <w:highlight w:val="none"/>
              </w:rPr>
              <w:t>前</w:t>
            </w:r>
            <w:r>
              <w:rPr>
                <w:rFonts w:hint="eastAsia" w:ascii="宋体" w:hAnsi="宋体" w:cs="宋体"/>
                <w:color w:val="auto"/>
                <w:highlight w:val="none"/>
              </w:rPr>
              <w:t>以</w:t>
            </w:r>
            <w:r>
              <w:rPr>
                <w:rFonts w:hint="eastAsia" w:ascii="宋体" w:hAnsi="宋体" w:cs="宋体"/>
                <w:color w:val="auto"/>
                <w:highlight w:val="none"/>
                <w:lang w:eastAsia="zh-CN"/>
              </w:rPr>
              <w:t>更正</w:t>
            </w:r>
            <w:r>
              <w:rPr>
                <w:rFonts w:hint="eastAsia" w:ascii="宋体" w:hAnsi="宋体" w:eastAsia="宋体" w:cs="宋体"/>
                <w:color w:val="auto"/>
                <w:kern w:val="0"/>
                <w:szCs w:val="21"/>
                <w:highlight w:val="none"/>
              </w:rPr>
              <w:t>公告形式在</w:t>
            </w:r>
            <w:r>
              <w:rPr>
                <w:rFonts w:hint="eastAsia" w:ascii="宋体" w:hAnsi="宋体" w:eastAsia="宋体" w:cs="宋体"/>
                <w:color w:val="auto"/>
                <w:kern w:val="0"/>
                <w:szCs w:val="21"/>
                <w:highlight w:val="none"/>
                <w:lang w:eastAsia="zh-CN"/>
              </w:rPr>
              <w:t>滁州市琅琊区人民政府网（https://www.lyq.gov.cn/）</w:t>
            </w:r>
            <w:r>
              <w:rPr>
                <w:rFonts w:hint="eastAsia" w:ascii="宋体" w:hAnsi="宋体" w:eastAsia="宋体" w:cs="宋体"/>
                <w:color w:val="auto"/>
                <w:kern w:val="0"/>
                <w:szCs w:val="21"/>
                <w:highlight w:val="none"/>
              </w:rPr>
              <w:t>予以公告</w:t>
            </w:r>
            <w:r>
              <w:rPr>
                <w:rFonts w:hint="eastAsia" w:ascii="宋体" w:hAnsi="宋体" w:eastAsia="宋体" w:cs="宋体"/>
                <w:color w:val="auto"/>
                <w:kern w:val="0"/>
                <w:szCs w:val="21"/>
                <w:highlight w:val="none"/>
                <w:lang w:val="zh-CN"/>
              </w:rPr>
              <w:t>。</w:t>
            </w:r>
            <w:r>
              <w:rPr>
                <w:rFonts w:hint="eastAsia" w:ascii="宋体" w:hAnsi="宋体" w:eastAsia="宋体" w:cs="宋体"/>
                <w:color w:val="auto"/>
                <w:kern w:val="0"/>
                <w:szCs w:val="21"/>
                <w:highlight w:val="none"/>
              </w:rPr>
              <w:t>请各位投标人注意查看有关澄清内容，如不及时查看造成后果由投标人自负</w:t>
            </w:r>
            <w:r>
              <w:rPr>
                <w:rFonts w:hint="eastAsia" w:ascii="宋体" w:hAnsi="宋体" w:cs="宋体"/>
                <w:color w:val="auto"/>
                <w:kern w:val="0"/>
                <w:szCs w:val="21"/>
                <w:highlight w:val="none"/>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362"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11.1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联合体投标</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本次招标</w:t>
            </w:r>
            <w:r>
              <w:rPr>
                <w:rFonts w:hint="eastAsia" w:hAnsi="宋体" w:cs="宋体"/>
                <w:b/>
                <w:bCs/>
                <w:color w:val="auto"/>
                <w:szCs w:val="21"/>
                <w:highlight w:val="none"/>
                <w:u w:val="single" w:color="auto"/>
              </w:rPr>
              <w:t>不接受</w:t>
            </w:r>
            <w:r>
              <w:rPr>
                <w:rFonts w:hint="eastAsia" w:hAnsi="宋体" w:cs="宋体"/>
                <w:color w:val="auto"/>
                <w:szCs w:val="21"/>
                <w:highlight w:val="none"/>
              </w:rPr>
              <w:t>联合体投标</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12.1</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代理费及专家评审费</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eastAsia="宋体" w:cs="宋体"/>
                <w:color w:val="auto"/>
                <w:szCs w:val="21"/>
                <w:highlight w:val="none"/>
                <w:lang w:eastAsia="zh-CN"/>
              </w:rPr>
            </w:pPr>
            <w:r>
              <w:rPr>
                <w:rFonts w:hint="eastAsia" w:ascii="宋体" w:hAnsi="宋体" w:eastAsia="宋体" w:cs="宋体"/>
                <w:color w:val="auto"/>
                <w:sz w:val="21"/>
                <w:highlight w:val="none"/>
              </w:rPr>
              <w:t>代理服务费金额</w:t>
            </w:r>
            <w:r>
              <w:rPr>
                <w:rFonts w:hint="eastAsia" w:ascii="宋体" w:hAnsi="宋体" w:eastAsia="宋体" w:cs="宋体"/>
                <w:color w:val="auto"/>
                <w:sz w:val="21"/>
                <w:highlight w:val="none"/>
                <w:lang w:val="en-US" w:eastAsia="zh-CN"/>
              </w:rPr>
              <w:t>3000</w:t>
            </w:r>
            <w:r>
              <w:rPr>
                <w:rFonts w:hint="eastAsia" w:ascii="宋体" w:hAnsi="宋体" w:eastAsia="宋体" w:cs="宋体"/>
                <w:color w:val="auto"/>
                <w:sz w:val="21"/>
                <w:highlight w:val="none"/>
              </w:rPr>
              <w:t>元</w:t>
            </w:r>
            <w:r>
              <w:rPr>
                <w:rFonts w:hint="eastAsia" w:ascii="宋体" w:hAnsi="宋体" w:cs="宋体"/>
                <w:color w:val="auto"/>
                <w:sz w:val="21"/>
                <w:highlight w:val="none"/>
                <w:lang w:eastAsia="zh-CN"/>
              </w:rPr>
              <w:t>（</w:t>
            </w:r>
            <w:r>
              <w:rPr>
                <w:rFonts w:hint="eastAsia" w:ascii="宋体" w:hAnsi="宋体" w:cs="宋体"/>
                <w:color w:val="auto"/>
                <w:kern w:val="0"/>
                <w:szCs w:val="21"/>
                <w:highlight w:val="none"/>
              </w:rPr>
              <w:t>不含专家评审费</w:t>
            </w:r>
            <w:r>
              <w:rPr>
                <w:rFonts w:hint="eastAsia" w:ascii="宋体" w:hAnsi="宋体" w:cs="宋体"/>
                <w:color w:val="auto"/>
                <w:sz w:val="21"/>
                <w:highlight w:val="none"/>
                <w:lang w:eastAsia="zh-CN"/>
              </w:rPr>
              <w:t>），</w:t>
            </w:r>
            <w:r>
              <w:rPr>
                <w:rFonts w:hint="eastAsia" w:ascii="宋体" w:hAnsi="宋体" w:cs="宋体"/>
                <w:color w:val="auto"/>
                <w:sz w:val="21"/>
                <w:highlight w:val="none"/>
                <w:lang w:val="en-US" w:eastAsia="zh-CN"/>
              </w:rPr>
              <w:t>招标文件专家论证费1200元，</w:t>
            </w:r>
            <w:r>
              <w:rPr>
                <w:rFonts w:hint="eastAsia" w:ascii="宋体" w:hAnsi="宋体" w:cs="宋体"/>
                <w:color w:val="auto"/>
                <w:kern w:val="0"/>
                <w:szCs w:val="21"/>
                <w:highlight w:val="none"/>
              </w:rPr>
              <w:t>专家评</w:t>
            </w:r>
            <w:r>
              <w:rPr>
                <w:rFonts w:hint="eastAsia" w:ascii="宋体" w:hAnsi="宋体" w:cs="宋体"/>
                <w:color w:val="auto"/>
                <w:kern w:val="0"/>
                <w:szCs w:val="21"/>
                <w:highlight w:val="none"/>
                <w:lang w:eastAsia="zh-CN"/>
              </w:rPr>
              <w:t>审</w:t>
            </w:r>
            <w:r>
              <w:rPr>
                <w:rFonts w:hint="eastAsia" w:ascii="宋体" w:hAnsi="宋体" w:cs="宋体"/>
                <w:color w:val="auto"/>
                <w:kern w:val="0"/>
                <w:szCs w:val="21"/>
                <w:highlight w:val="none"/>
              </w:rPr>
              <w:t>费</w:t>
            </w:r>
            <w:r>
              <w:rPr>
                <w:rFonts w:hint="eastAsia" w:ascii="宋体" w:hAnsi="宋体" w:cs="宋体"/>
                <w:color w:val="auto"/>
                <w:kern w:val="0"/>
                <w:szCs w:val="21"/>
                <w:highlight w:val="none"/>
                <w:lang w:val="en-US" w:eastAsia="zh-CN"/>
              </w:rPr>
              <w:t>另计，</w:t>
            </w:r>
            <w:r>
              <w:rPr>
                <w:rFonts w:hint="eastAsia" w:ascii="宋体" w:hAnsi="宋体" w:cs="宋体"/>
                <w:color w:val="auto"/>
                <w:kern w:val="0"/>
                <w:szCs w:val="21"/>
                <w:highlight w:val="none"/>
              </w:rPr>
              <w:t>以实际发生费用为准</w:t>
            </w:r>
            <w:r>
              <w:rPr>
                <w:rFonts w:hint="eastAsia" w:ascii="宋体" w:hAnsi="宋体" w:cs="宋体"/>
                <w:color w:val="auto"/>
                <w:szCs w:val="21"/>
                <w:highlight w:val="none"/>
              </w:rPr>
              <w:t>，</w:t>
            </w:r>
            <w:r>
              <w:rPr>
                <w:rFonts w:hint="eastAsia" w:ascii="宋体" w:hAnsi="宋体" w:cs="宋体"/>
                <w:color w:val="auto"/>
                <w:szCs w:val="21"/>
                <w:highlight w:val="none"/>
                <w:lang w:val="en-US" w:eastAsia="zh-CN"/>
              </w:rPr>
              <w:t>均</w:t>
            </w:r>
            <w:r>
              <w:rPr>
                <w:rFonts w:hint="eastAsia" w:ascii="宋体" w:hAnsi="宋体" w:cs="宋体"/>
                <w:color w:val="auto"/>
                <w:szCs w:val="21"/>
                <w:highlight w:val="none"/>
              </w:rPr>
              <w:t>由中标人在领取中标通知书时，</w:t>
            </w:r>
            <w:r>
              <w:rPr>
                <w:rFonts w:hint="eastAsia" w:ascii="宋体" w:hAnsi="宋体" w:cs="宋体"/>
                <w:color w:val="auto"/>
                <w:szCs w:val="21"/>
                <w:highlight w:val="none"/>
                <w:lang w:val="en-US" w:eastAsia="zh-CN"/>
              </w:rPr>
              <w:t>将上述三项费用</w:t>
            </w:r>
            <w:r>
              <w:rPr>
                <w:rFonts w:hint="eastAsia" w:ascii="宋体" w:hAnsi="宋体" w:cs="宋体"/>
                <w:color w:val="auto"/>
                <w:szCs w:val="21"/>
                <w:highlight w:val="none"/>
              </w:rPr>
              <w:t>一次性支付给代理公司</w:t>
            </w:r>
            <w:r>
              <w:rPr>
                <w:rFonts w:hint="eastAsia" w:ascii="宋体" w:hAnsi="宋体" w:cs="宋体"/>
                <w:color w:val="auto"/>
                <w:szCs w:val="21"/>
                <w:highlight w:val="none"/>
                <w:lang w:eastAsia="zh-CN"/>
              </w:rPr>
              <w:t>。</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6"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16.3</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ind w:right="-27" w:rightChars="-13"/>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投标人要求澄清招标文件的截止时间及方式</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同表10.2款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05"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23.1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投标有效期</w:t>
            </w:r>
          </w:p>
        </w:tc>
        <w:tc>
          <w:tcPr>
            <w:tcW w:w="6402"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投标有效期为</w:t>
            </w:r>
            <w:r>
              <w:rPr>
                <w:rFonts w:hint="eastAsia" w:hAnsi="宋体" w:cs="宋体"/>
                <w:color w:val="auto"/>
                <w:szCs w:val="21"/>
                <w:highlight w:val="none"/>
                <w:u w:val="single"/>
              </w:rPr>
              <w:t xml:space="preserve"> </w:t>
            </w:r>
            <w:r>
              <w:rPr>
                <w:rFonts w:hint="eastAsia" w:hAnsi="宋体" w:cs="宋体"/>
                <w:color w:val="auto"/>
                <w:szCs w:val="21"/>
                <w:highlight w:val="none"/>
                <w:u w:val="single"/>
                <w:lang w:val="en-US" w:eastAsia="zh-CN"/>
              </w:rPr>
              <w:t>90</w:t>
            </w:r>
            <w:r>
              <w:rPr>
                <w:rFonts w:hint="eastAsia" w:hAnsi="宋体" w:cs="宋体"/>
                <w:color w:val="auto"/>
                <w:szCs w:val="21"/>
                <w:highlight w:val="none"/>
              </w:rPr>
              <w:t>日历天（从投标截止之日算起）。在此期限内，凡符合本招标文件要求的投标文件均保持有效。</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trHeight w:val="473" w:hRule="atLeast"/>
        </w:trPr>
        <w:tc>
          <w:tcPr>
            <w:tcW w:w="958"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24</w:t>
            </w:r>
          </w:p>
        </w:tc>
        <w:tc>
          <w:tcPr>
            <w:tcW w:w="2036" w:type="dxa"/>
            <w:tcBorders>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投标保证金</w:t>
            </w:r>
          </w:p>
        </w:tc>
        <w:tc>
          <w:tcPr>
            <w:tcW w:w="6402" w:type="dxa"/>
            <w:tcBorders>
              <w:bottom w:val="single" w:color="auto" w:sz="4" w:space="0"/>
            </w:tcBorders>
            <w:noWrap w:val="0"/>
            <w:vAlign w:val="center"/>
          </w:tcPr>
          <w:p>
            <w:pPr>
              <w:pStyle w:val="13"/>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Cs w:val="21"/>
                <w:highlight w:val="none"/>
                <w:lang w:eastAsia="zh-CN"/>
              </w:rPr>
            </w:pPr>
            <w:r>
              <w:rPr>
                <w:rFonts w:hint="eastAsia" w:hAnsi="宋体" w:cs="宋体"/>
                <w:color w:val="auto"/>
                <w:szCs w:val="21"/>
                <w:highlight w:val="none"/>
                <w:lang w:eastAsia="zh-CN"/>
              </w:rPr>
              <w:t>本项目不要求缴纳</w:t>
            </w:r>
            <w:r>
              <w:rPr>
                <w:rFonts w:hint="eastAsia" w:ascii="宋体" w:hAnsi="宋体" w:cs="宋体"/>
                <w:color w:val="auto"/>
                <w:szCs w:val="21"/>
                <w:highlight w:val="none"/>
              </w:rPr>
              <w:t>投标保证金</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6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25.1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投标文件数量</w:t>
            </w:r>
          </w:p>
        </w:tc>
        <w:tc>
          <w:tcPr>
            <w:tcW w:w="6402" w:type="dxa"/>
            <w:noWrap w:val="0"/>
            <w:vAlign w:val="center"/>
          </w:tcPr>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olor w:val="auto"/>
                <w:highlight w:val="none"/>
              </w:rPr>
              <w:t>资信证明文件正本1份，副本</w:t>
            </w:r>
            <w:r>
              <w:rPr>
                <w:rFonts w:hint="eastAsia" w:ascii="宋体" w:hAnsi="宋体"/>
                <w:color w:val="auto"/>
                <w:highlight w:val="none"/>
                <w:lang w:val="en-US" w:eastAsia="zh-CN"/>
              </w:rPr>
              <w:t>2</w:t>
            </w:r>
            <w:r>
              <w:rPr>
                <w:rFonts w:hint="eastAsia" w:ascii="宋体" w:hAnsi="宋体"/>
                <w:color w:val="auto"/>
                <w:highlight w:val="none"/>
              </w:rPr>
              <w:t>份；技术标文件正本1份，副本</w:t>
            </w:r>
            <w:r>
              <w:rPr>
                <w:rFonts w:hint="eastAsia" w:ascii="宋体" w:hAnsi="宋体"/>
                <w:color w:val="auto"/>
                <w:highlight w:val="none"/>
                <w:lang w:val="en-US" w:eastAsia="zh-CN"/>
              </w:rPr>
              <w:t>2</w:t>
            </w:r>
            <w:r>
              <w:rPr>
                <w:rFonts w:hint="eastAsia" w:ascii="宋体" w:hAnsi="宋体"/>
                <w:color w:val="auto"/>
                <w:highlight w:val="none"/>
              </w:rPr>
              <w:t>份；商务标文件正本1份，副本</w:t>
            </w:r>
            <w:r>
              <w:rPr>
                <w:rFonts w:hint="eastAsia" w:ascii="宋体" w:hAnsi="宋体"/>
                <w:color w:val="auto"/>
                <w:highlight w:val="none"/>
                <w:lang w:val="en-US" w:eastAsia="zh-CN"/>
              </w:rPr>
              <w:t>2</w:t>
            </w:r>
            <w:r>
              <w:rPr>
                <w:rFonts w:hint="eastAsia" w:ascii="宋体" w:hAnsi="宋体"/>
                <w:color w:val="auto"/>
                <w:highlight w:val="none"/>
              </w:rPr>
              <w:t>份。</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65"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25.2</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签字或盖章要求</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投标文件须按格式文件要求签字或盖章,</w:t>
            </w:r>
          </w:p>
          <w:p>
            <w:pPr>
              <w:keepNext w:val="0"/>
              <w:keepLines w:val="0"/>
              <w:pageBreakBefore w:val="0"/>
              <w:widowControl/>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否则经评标委员会一致认定且经过监管部门批准后, 按照无效投标处理。</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2035"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default" w:ascii="宋体" w:hAnsi="宋体" w:eastAsia="宋体" w:cs="宋体"/>
                <w:color w:val="auto"/>
                <w:szCs w:val="21"/>
                <w:highlight w:val="none"/>
                <w:lang w:val="en-US" w:eastAsia="zh-CN"/>
              </w:rPr>
            </w:pPr>
            <w:r>
              <w:rPr>
                <w:rFonts w:hint="eastAsia" w:ascii="宋体" w:hAnsi="宋体" w:cs="宋体"/>
                <w:color w:val="auto"/>
                <w:szCs w:val="21"/>
                <w:highlight w:val="none"/>
                <w:lang w:val="en-US" w:eastAsia="zh-CN"/>
              </w:rPr>
              <w:t>25.2.1</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color w:val="auto"/>
                <w:szCs w:val="21"/>
                <w:highlight w:val="none"/>
              </w:rPr>
              <w:t>具体密封要求</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color w:val="auto"/>
                <w:szCs w:val="21"/>
                <w:highlight w:val="none"/>
              </w:rPr>
              <w:t>投标文件的正本和副本应采用胶装</w:t>
            </w:r>
            <w:r>
              <w:rPr>
                <w:rFonts w:hint="eastAsia"/>
                <w:color w:val="auto"/>
                <w:szCs w:val="21"/>
                <w:highlight w:val="none"/>
                <w:lang w:eastAsia="zh-CN"/>
              </w:rPr>
              <w:t>（</w:t>
            </w:r>
            <w:r>
              <w:rPr>
                <w:rFonts w:hint="eastAsia"/>
                <w:color w:val="auto"/>
                <w:szCs w:val="21"/>
                <w:highlight w:val="none"/>
                <w:lang w:val="en-US" w:eastAsia="zh-CN"/>
              </w:rPr>
              <w:t>或订书机装订</w:t>
            </w:r>
            <w:r>
              <w:rPr>
                <w:rFonts w:hint="eastAsia"/>
                <w:color w:val="auto"/>
                <w:szCs w:val="21"/>
                <w:highlight w:val="none"/>
                <w:lang w:eastAsia="zh-CN"/>
              </w:rPr>
              <w:t>）</w:t>
            </w:r>
            <w:r>
              <w:rPr>
                <w:rFonts w:hint="eastAsia"/>
                <w:color w:val="auto"/>
                <w:szCs w:val="21"/>
                <w:highlight w:val="none"/>
              </w:rPr>
              <w:t>方式左侧装订，不得采用活页夹的可随时拆换的方式装订，不得有零散页。投标文件应按照“投标文件格式”的目录次序分别装订，并按资信证明文件、技术标、商务标分别密封。资信证明文件正副本密封于资信证明文件袋内，技术标正副本密封于技标文件袋内，商务标正副本密封于</w:t>
            </w:r>
            <w:r>
              <w:rPr>
                <w:rFonts w:hint="eastAsia"/>
                <w:color w:val="auto"/>
                <w:szCs w:val="21"/>
                <w:highlight w:val="none"/>
                <w:lang w:eastAsia="zh-CN"/>
              </w:rPr>
              <w:t>商务</w:t>
            </w:r>
            <w:r>
              <w:rPr>
                <w:rFonts w:hint="eastAsia"/>
                <w:color w:val="auto"/>
                <w:szCs w:val="21"/>
                <w:highlight w:val="none"/>
              </w:rPr>
              <w:t>文件袋内，否则其投标文件将被拒收。</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755"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default" w:ascii="宋体" w:hAnsi="宋体" w:cs="宋体"/>
                <w:color w:val="auto"/>
                <w:szCs w:val="21"/>
                <w:highlight w:val="none"/>
                <w:lang w:val="en-US" w:eastAsia="zh-CN"/>
              </w:rPr>
            </w:pPr>
            <w:r>
              <w:rPr>
                <w:rFonts w:hint="eastAsia" w:ascii="宋体" w:hAnsi="宋体" w:cs="宋体"/>
                <w:color w:val="auto"/>
                <w:szCs w:val="21"/>
                <w:highlight w:val="none"/>
                <w:lang w:val="en-US" w:eastAsia="zh-CN"/>
              </w:rPr>
              <w:t>25.2.2</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投标文件封套上应载明的信息</w:t>
            </w:r>
          </w:p>
        </w:tc>
        <w:tc>
          <w:tcPr>
            <w:tcW w:w="6402" w:type="dxa"/>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项目名称：</w:t>
            </w:r>
            <w:r>
              <w:rPr>
                <w:rFonts w:hint="eastAsia" w:ascii="宋体" w:hAnsi="宋体" w:cs="宋体"/>
                <w:color w:val="auto"/>
                <w:szCs w:val="21"/>
                <w:highlight w:val="none"/>
                <w:u w:val="single"/>
              </w:rPr>
              <w:t xml:space="preserve"> （项目名称）</w:t>
            </w:r>
            <w:r>
              <w:rPr>
                <w:rFonts w:hint="eastAsia" w:ascii="宋体" w:hAnsi="宋体" w:cs="宋体"/>
                <w:color w:val="auto"/>
                <w:szCs w:val="21"/>
                <w:highlight w:val="none"/>
                <w:u w:val="single"/>
                <w:lang w:val="en-US" w:eastAsia="zh-CN"/>
              </w:rPr>
              <w:t xml:space="preserve">  </w:t>
            </w:r>
            <w:r>
              <w:rPr>
                <w:rFonts w:hint="eastAsia" w:ascii="宋体" w:hAnsi="宋体" w:cs="宋体"/>
                <w:color w:val="auto"/>
                <w:szCs w:val="21"/>
                <w:highlight w:val="none"/>
              </w:rPr>
              <w:t>投标文件</w:t>
            </w:r>
            <w:r>
              <w:rPr>
                <w:rFonts w:hint="eastAsia" w:ascii="宋体" w:hAnsi="宋体" w:cs="宋体"/>
                <w:color w:val="auto"/>
                <w:szCs w:val="21"/>
                <w:highlight w:val="none"/>
                <w:lang w:eastAsia="zh-CN"/>
              </w:rPr>
              <w:t>（标注资信、技术、商务）</w:t>
            </w:r>
          </w:p>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olor w:val="auto"/>
                <w:szCs w:val="21"/>
                <w:highlight w:val="none"/>
                <w:u w:val="single"/>
              </w:rPr>
            </w:pPr>
            <w:r>
              <w:rPr>
                <w:rFonts w:hint="eastAsia" w:ascii="宋体" w:hAnsi="宋体"/>
                <w:color w:val="auto"/>
                <w:szCs w:val="21"/>
                <w:highlight w:val="none"/>
              </w:rPr>
              <w:t>投标人地址：</w:t>
            </w:r>
            <w:r>
              <w:rPr>
                <w:rFonts w:hint="eastAsia" w:ascii="宋体" w:hAnsi="宋体"/>
                <w:color w:val="auto"/>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olor w:val="auto"/>
                <w:szCs w:val="21"/>
                <w:highlight w:val="none"/>
                <w:u w:val="single"/>
              </w:rPr>
            </w:pPr>
            <w:r>
              <w:rPr>
                <w:rFonts w:hint="eastAsia" w:ascii="宋体" w:hAnsi="宋体"/>
                <w:color w:val="auto"/>
                <w:szCs w:val="21"/>
                <w:highlight w:val="none"/>
              </w:rPr>
              <w:t>投标人名称：</w:t>
            </w:r>
            <w:r>
              <w:rPr>
                <w:rFonts w:hint="eastAsia" w:ascii="宋体" w:hAnsi="宋体"/>
                <w:color w:val="auto"/>
                <w:szCs w:val="21"/>
                <w:highlight w:val="none"/>
                <w:u w:val="single"/>
              </w:rPr>
              <w:t xml:space="preserve">                    </w:t>
            </w:r>
          </w:p>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eastAsia="宋体" w:cs="Times New Roman"/>
                <w:color w:val="auto"/>
                <w:kern w:val="2"/>
                <w:sz w:val="21"/>
                <w:szCs w:val="21"/>
                <w:highlight w:val="none"/>
                <w:lang w:val="en-US" w:eastAsia="zh-CN" w:bidi="ar-SA"/>
              </w:rPr>
            </w:pPr>
            <w:r>
              <w:rPr>
                <w:rFonts w:hint="eastAsia" w:ascii="宋体" w:hAnsi="宋体"/>
                <w:color w:val="auto"/>
                <w:szCs w:val="21"/>
                <w:highlight w:val="none"/>
              </w:rPr>
              <w:t>在</w:t>
            </w:r>
            <w:r>
              <w:rPr>
                <w:rFonts w:hint="eastAsia" w:ascii="宋体" w:hAnsi="宋体" w:cs="宋体-18030"/>
                <w:b/>
                <w:bCs/>
                <w:color w:val="auto"/>
                <w:szCs w:val="21"/>
                <w:highlight w:val="none"/>
              </w:rPr>
              <w:t xml:space="preserve">   </w:t>
            </w:r>
            <w:r>
              <w:rPr>
                <w:rFonts w:hint="eastAsia" w:ascii="宋体" w:hAnsi="宋体"/>
                <w:color w:val="auto"/>
                <w:szCs w:val="21"/>
                <w:highlight w:val="none"/>
              </w:rPr>
              <w:t>年  月  日  时 分（开标时间）前不得开启</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120"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26.1</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投标文件提交截止时间</w:t>
            </w:r>
            <w:r>
              <w:rPr>
                <w:rFonts w:hint="eastAsia" w:ascii="宋体" w:hAnsi="宋体" w:cs="宋体"/>
                <w:color w:val="auto"/>
                <w:szCs w:val="21"/>
                <w:highlight w:val="none"/>
                <w:lang w:eastAsia="zh-CN"/>
              </w:rPr>
              <w:t>及地址</w:t>
            </w:r>
          </w:p>
        </w:tc>
        <w:tc>
          <w:tcPr>
            <w:tcW w:w="64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olor w:val="auto"/>
                <w:szCs w:val="21"/>
                <w:highlight w:val="none"/>
              </w:rPr>
            </w:pPr>
            <w:r>
              <w:rPr>
                <w:rFonts w:hint="eastAsia" w:ascii="宋体" w:hAnsi="宋体"/>
                <w:color w:val="auto"/>
                <w:szCs w:val="21"/>
                <w:highlight w:val="none"/>
              </w:rPr>
              <w:t>提交截止时间</w:t>
            </w:r>
            <w:r>
              <w:rPr>
                <w:rFonts w:hint="eastAsia" w:ascii="宋体" w:hAnsi="宋体"/>
                <w:color w:val="auto"/>
                <w:szCs w:val="21"/>
                <w:highlight w:val="none"/>
                <w:lang w:eastAsia="zh-CN"/>
              </w:rPr>
              <w:t>：</w:t>
            </w:r>
            <w:r>
              <w:rPr>
                <w:rFonts w:hint="eastAsia" w:ascii="宋体" w:hAnsi="宋体"/>
                <w:color w:val="auto"/>
                <w:szCs w:val="21"/>
                <w:highlight w:val="none"/>
                <w:lang w:val="en-US" w:eastAsia="zh-CN"/>
              </w:rPr>
              <w:t>2024年5月11日15时00分</w:t>
            </w:r>
            <w:r>
              <w:rPr>
                <w:rFonts w:hint="eastAsia" w:ascii="宋体" w:hAnsi="宋体"/>
                <w:color w:val="auto"/>
                <w:szCs w:val="21"/>
                <w:highlight w:val="none"/>
                <w:lang w:val="en-US" w:eastAsia="zh-CN"/>
              </w:rPr>
              <w:t>（</w:t>
            </w:r>
            <w:r>
              <w:rPr>
                <w:rFonts w:hint="eastAsia" w:ascii="宋体" w:hAnsi="宋体"/>
                <w:color w:val="auto"/>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s="Times New Roman"/>
                <w:b/>
                <w:bCs/>
                <w:color w:val="auto"/>
                <w:szCs w:val="21"/>
                <w:highlight w:val="none"/>
                <w:lang w:val="en-US" w:eastAsia="zh-CN"/>
              </w:rPr>
            </w:pPr>
            <w:r>
              <w:rPr>
                <w:rFonts w:hint="eastAsia" w:ascii="宋体" w:hAnsi="宋体" w:cs="Times New Roman"/>
                <w:b/>
                <w:bCs/>
                <w:color w:val="auto"/>
                <w:szCs w:val="21"/>
                <w:highlight w:val="none"/>
                <w:lang w:val="en-US" w:eastAsia="zh-CN"/>
              </w:rPr>
              <w:t>本项目采用不见面方式开标，请投标人以快递方式将投标文件邮寄到安徽百士德工程咨询有限公司（不接收投标人当面递交投标文件）。邮件截止时间：</w:t>
            </w:r>
            <w:r>
              <w:rPr>
                <w:rFonts w:hint="eastAsia" w:ascii="宋体" w:hAnsi="宋体" w:cs="Times New Roman"/>
                <w:b/>
                <w:bCs/>
                <w:color w:val="auto"/>
                <w:szCs w:val="21"/>
                <w:highlight w:val="none"/>
                <w:lang w:val="en-US" w:eastAsia="zh-CN"/>
              </w:rPr>
              <w:t>2024年5月11日15时00分</w:t>
            </w:r>
            <w:r>
              <w:rPr>
                <w:rFonts w:hint="eastAsia" w:ascii="宋体" w:hAnsi="宋体" w:cs="Times New Roman"/>
                <w:b/>
                <w:bCs/>
                <w:color w:val="auto"/>
                <w:szCs w:val="21"/>
                <w:highlight w:val="none"/>
                <w:lang w:val="en-US" w:eastAsia="zh-CN"/>
              </w:rPr>
              <w:t>前（指收到邮件的截止时间，而非邮件寄出的截止时间 ，投标人请自行计算好邮件路途中所需的时间，逾期的，概不接受）。如在邮寄过程中，发生漏件、破损等情况由投标人自行承担，采购人及招标代理机构概不负责。</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color w:val="auto"/>
                <w:highlight w:val="none"/>
              </w:rPr>
            </w:pPr>
            <w:r>
              <w:rPr>
                <w:rFonts w:hint="eastAsia" w:ascii="宋体" w:hAnsi="宋体" w:cs="Times New Roman"/>
                <w:b/>
                <w:bCs/>
                <w:color w:val="auto"/>
                <w:szCs w:val="21"/>
                <w:highlight w:val="none"/>
                <w:lang w:val="en-US" w:eastAsia="zh-CN"/>
              </w:rPr>
              <w:t>邮寄地址：安徽百士德工程咨询有限公司（滁州市会峰西路72-11号），吕倩（收）电话0550-3011399、15178499373。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3"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27.3</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是否退还投标文件</w:t>
            </w:r>
          </w:p>
        </w:tc>
        <w:tc>
          <w:tcPr>
            <w:tcW w:w="64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否</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030"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28.1</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开标时间及地点</w:t>
            </w:r>
          </w:p>
        </w:tc>
        <w:tc>
          <w:tcPr>
            <w:tcW w:w="64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s="宋体"/>
                <w:b/>
                <w:bCs/>
                <w:color w:val="auto"/>
                <w:szCs w:val="21"/>
                <w:highlight w:val="none"/>
              </w:rPr>
            </w:pPr>
            <w:r>
              <w:rPr>
                <w:rFonts w:hint="eastAsia" w:ascii="宋体" w:hAnsi="宋体" w:cs="宋体"/>
                <w:color w:val="auto"/>
                <w:szCs w:val="21"/>
                <w:highlight w:val="none"/>
              </w:rPr>
              <w:t>开标时间：</w:t>
            </w:r>
            <w:r>
              <w:rPr>
                <w:rFonts w:hint="eastAsia" w:ascii="宋体" w:hAnsi="宋体"/>
                <w:color w:val="auto"/>
                <w:szCs w:val="21"/>
                <w:highlight w:val="none"/>
                <w:lang w:val="en-US" w:eastAsia="zh-CN"/>
              </w:rPr>
              <w:t>2024年5月11日15时00分</w:t>
            </w:r>
            <w:r>
              <w:rPr>
                <w:rFonts w:hint="eastAsia" w:ascii="宋体" w:hAnsi="宋体"/>
                <w:color w:val="auto"/>
                <w:szCs w:val="21"/>
                <w:highlight w:val="none"/>
                <w:lang w:val="en-US" w:eastAsia="zh-CN"/>
              </w:rPr>
              <w:t>（</w:t>
            </w:r>
            <w:r>
              <w:rPr>
                <w:rFonts w:hint="eastAsia" w:ascii="宋体" w:hAnsi="宋体"/>
                <w:color w:val="auto"/>
                <w:szCs w:val="21"/>
                <w:highlight w:val="none"/>
              </w:rPr>
              <w:t>北京时间）</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s="Times New Roman"/>
                <w:b/>
                <w:bCs/>
                <w:color w:val="auto"/>
                <w:szCs w:val="21"/>
                <w:highlight w:val="none"/>
                <w:lang w:val="en-US" w:eastAsia="zh-CN"/>
              </w:rPr>
            </w:pPr>
            <w:r>
              <w:rPr>
                <w:rFonts w:hint="eastAsia" w:ascii="宋体" w:hAnsi="宋体" w:cs="宋体"/>
                <w:color w:val="auto"/>
                <w:szCs w:val="21"/>
                <w:highlight w:val="none"/>
              </w:rPr>
              <w:t>开标地点：</w:t>
            </w:r>
            <w:r>
              <w:rPr>
                <w:rFonts w:hint="eastAsia" w:ascii="宋体" w:hAnsi="宋体" w:cs="宋体"/>
                <w:color w:val="auto"/>
                <w:kern w:val="0"/>
                <w:highlight w:val="none"/>
                <w:lang w:eastAsia="zh-CN"/>
              </w:rPr>
              <w:t>安徽百士德工程咨询有限公司一楼</w:t>
            </w:r>
            <w:r>
              <w:rPr>
                <w:rFonts w:hint="eastAsia" w:ascii="宋体" w:hAnsi="宋体" w:cs="宋体"/>
                <w:color w:val="auto"/>
                <w:kern w:val="0"/>
                <w:highlight w:val="none"/>
                <w:lang w:val="en-US" w:eastAsia="zh-CN"/>
              </w:rPr>
              <w:t>开标</w:t>
            </w:r>
            <w:r>
              <w:rPr>
                <w:rFonts w:hint="eastAsia" w:ascii="宋体" w:hAnsi="宋体" w:cs="宋体"/>
                <w:color w:val="auto"/>
                <w:kern w:val="0"/>
                <w:highlight w:val="none"/>
                <w:lang w:eastAsia="zh-CN"/>
              </w:rPr>
              <w:t>室（滁州市会峰西路72-11号）</w:t>
            </w:r>
            <w:r>
              <w:rPr>
                <w:rFonts w:hint="eastAsia" w:ascii="宋体" w:hAnsi="宋体" w:cs="Times New Roman"/>
                <w:b/>
                <w:bCs/>
                <w:color w:val="auto"/>
                <w:szCs w:val="21"/>
                <w:highlight w:val="none"/>
                <w:lang w:val="en-US" w:eastAsia="zh-CN"/>
              </w:rPr>
              <w:t>注：本项目采用不见面方式开标，请投标人以快递方式将投标文件邮寄到安徽百士德工程咨询有限公司（不接收投标人当面递交投标文件）。邮件截止时间：</w:t>
            </w:r>
            <w:r>
              <w:rPr>
                <w:rFonts w:hint="eastAsia" w:ascii="宋体" w:hAnsi="宋体" w:cs="Times New Roman"/>
                <w:b/>
                <w:bCs/>
                <w:color w:val="auto"/>
                <w:szCs w:val="21"/>
                <w:highlight w:val="none"/>
                <w:lang w:val="en-US" w:eastAsia="zh-CN"/>
              </w:rPr>
              <w:t>2024年5月11日</w:t>
            </w:r>
            <w:r>
              <w:rPr>
                <w:rFonts w:hint="eastAsia" w:ascii="宋体" w:hAnsi="宋体" w:cs="Times New Roman"/>
                <w:b/>
                <w:bCs/>
                <w:color w:val="auto"/>
                <w:szCs w:val="21"/>
                <w:highlight w:val="none"/>
                <w:lang w:val="en-US" w:eastAsia="zh-CN"/>
              </w:rPr>
              <w:t>15时00分前（指收到邮件的截止时间，而非邮件寄出的截止时间 ，投标人请自行计算好邮件路途中所需的时间，逾期的，概不接受）。如在邮寄过程中，发生漏件、破损等情况由投标人自行承担，采购人及招标代理机构概不负责。</w:t>
            </w:r>
          </w:p>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hAnsi="宋体" w:cs="Times New Roman"/>
                <w:b/>
                <w:bCs/>
                <w:color w:val="auto"/>
                <w:szCs w:val="21"/>
                <w:highlight w:val="none"/>
                <w:lang w:val="en-US" w:eastAsia="zh-CN"/>
              </w:rPr>
              <w:t>邮寄地址：安徽百士德工程咨询有限公司（滁州市会峰西路72-11号），吕倩（收）电话0550-3011399、15178499373。</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0"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28.3</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开标程序</w:t>
            </w:r>
          </w:p>
        </w:tc>
        <w:tc>
          <w:tcPr>
            <w:tcW w:w="64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lang w:eastAsia="zh-CN"/>
              </w:rPr>
              <w:t>按照先开资信标、然后技术标、最后商务标的</w:t>
            </w:r>
            <w:r>
              <w:rPr>
                <w:rFonts w:hint="eastAsia" w:ascii="宋体" w:hAnsi="宋体" w:cs="宋体"/>
                <w:color w:val="auto"/>
                <w:szCs w:val="21"/>
                <w:highlight w:val="none"/>
              </w:rPr>
              <w:t>顺序</w:t>
            </w:r>
            <w:r>
              <w:rPr>
                <w:rFonts w:hint="eastAsia" w:ascii="宋体" w:hAnsi="宋体" w:cs="宋体"/>
                <w:color w:val="auto"/>
                <w:szCs w:val="21"/>
                <w:highlight w:val="none"/>
                <w:lang w:eastAsia="zh-CN"/>
              </w:rPr>
              <w:t>，</w:t>
            </w:r>
            <w:r>
              <w:rPr>
                <w:rFonts w:hint="eastAsia" w:ascii="宋体" w:hAnsi="宋体" w:cs="宋体"/>
                <w:color w:val="auto"/>
                <w:szCs w:val="21"/>
                <w:highlight w:val="none"/>
              </w:rPr>
              <w:t>由评标委员会评审。</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76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29.1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评标委员会的组建</w:t>
            </w:r>
          </w:p>
        </w:tc>
        <w:tc>
          <w:tcPr>
            <w:tcW w:w="6402" w:type="dxa"/>
            <w:noWrap w:val="0"/>
            <w:vAlign w:val="top"/>
          </w:tcPr>
          <w:p>
            <w:pPr>
              <w:pStyle w:val="13"/>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评标委员会由采购人依法组建；</w:t>
            </w:r>
          </w:p>
          <w:p>
            <w:pPr>
              <w:pStyle w:val="13"/>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hAnsi="宋体" w:cs="宋体"/>
                <w:color w:val="auto"/>
                <w:szCs w:val="21"/>
                <w:highlight w:val="none"/>
              </w:rPr>
            </w:pPr>
            <w:r>
              <w:rPr>
                <w:rFonts w:hint="eastAsia" w:hAnsi="宋体" w:cs="宋体"/>
                <w:color w:val="auto"/>
                <w:szCs w:val="21"/>
                <w:highlight w:val="none"/>
              </w:rPr>
              <w:t>评标委员会人数：</w:t>
            </w:r>
            <w:r>
              <w:rPr>
                <w:rFonts w:hint="eastAsia"/>
                <w:color w:val="auto"/>
                <w:szCs w:val="21"/>
                <w:highlight w:val="none"/>
              </w:rPr>
              <w:t>由3人或及以上单数组成。</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860"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32.1.1</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是否授权评标委员会确定中标候选人</w:t>
            </w:r>
          </w:p>
        </w:tc>
        <w:tc>
          <w:tcPr>
            <w:tcW w:w="6402" w:type="dxa"/>
            <w:noWrap w:val="0"/>
            <w:vAlign w:val="center"/>
          </w:tcPr>
          <w:p>
            <w:pPr>
              <w:pStyle w:val="13"/>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Times New Roman" w:eastAsia="宋体" w:cs="Times New Roman"/>
                <w:color w:val="auto"/>
                <w:kern w:val="2"/>
                <w:sz w:val="21"/>
                <w:szCs w:val="21"/>
                <w:highlight w:val="none"/>
                <w:u w:val="none"/>
                <w:lang w:val="en-US" w:eastAsia="zh-CN" w:bidi="ar-SA"/>
              </w:rPr>
            </w:pPr>
            <w:r>
              <w:rPr>
                <w:rFonts w:hint="eastAsia" w:ascii="宋体" w:hAnsi="Times New Roman" w:eastAsia="宋体" w:cs="Times New Roman"/>
                <w:color w:val="auto"/>
                <w:kern w:val="2"/>
                <w:sz w:val="21"/>
                <w:szCs w:val="21"/>
                <w:highlight w:val="none"/>
                <w:u w:val="none"/>
                <w:lang w:val="en-US" w:eastAsia="zh-CN" w:bidi="ar-SA"/>
              </w:rPr>
              <w:t>是，评标委员会推荐 3 名中标候选人。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79" w:hRule="atLeast"/>
        </w:trPr>
        <w:tc>
          <w:tcPr>
            <w:tcW w:w="958"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hAnsi="宋体" w:cs="宋体"/>
                <w:color w:val="auto"/>
                <w:szCs w:val="21"/>
                <w:highlight w:val="none"/>
              </w:rPr>
            </w:pPr>
            <w:r>
              <w:rPr>
                <w:rFonts w:hint="eastAsia" w:hAnsi="宋体" w:cs="宋体"/>
                <w:color w:val="auto"/>
                <w:szCs w:val="21"/>
                <w:highlight w:val="none"/>
              </w:rPr>
              <w:t>32.1.2</w:t>
            </w:r>
          </w:p>
        </w:tc>
        <w:tc>
          <w:tcPr>
            <w:tcW w:w="2036" w:type="dxa"/>
            <w:noWrap w:val="0"/>
            <w:vAlign w:val="center"/>
          </w:tcPr>
          <w:p>
            <w:pPr>
              <w:pStyle w:val="13"/>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hAnsi="宋体" w:cs="宋体"/>
                <w:color w:val="auto"/>
                <w:szCs w:val="21"/>
                <w:highlight w:val="none"/>
              </w:rPr>
            </w:pPr>
            <w:r>
              <w:rPr>
                <w:rFonts w:hint="eastAsia" w:hAnsi="宋体" w:cs="宋体"/>
                <w:color w:val="auto"/>
                <w:szCs w:val="21"/>
                <w:highlight w:val="none"/>
              </w:rPr>
              <w:t>中标结果公告媒介</w:t>
            </w:r>
          </w:p>
        </w:tc>
        <w:tc>
          <w:tcPr>
            <w:tcW w:w="6402" w:type="dxa"/>
            <w:noWrap w:val="0"/>
            <w:vAlign w:val="top"/>
          </w:tcPr>
          <w:p>
            <w:pPr>
              <w:pStyle w:val="13"/>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Times New Roman" w:eastAsia="宋体" w:cs="Times New Roman"/>
                <w:color w:val="auto"/>
                <w:kern w:val="2"/>
                <w:sz w:val="21"/>
                <w:szCs w:val="21"/>
                <w:highlight w:val="none"/>
                <w:u w:val="none"/>
                <w:lang w:val="en-US" w:eastAsia="zh-CN" w:bidi="ar-SA"/>
              </w:rPr>
            </w:pPr>
            <w:r>
              <w:rPr>
                <w:rFonts w:hint="eastAsia" w:ascii="宋体" w:hAnsi="Times New Roman" w:eastAsia="宋体" w:cs="Times New Roman"/>
                <w:color w:val="auto"/>
                <w:kern w:val="2"/>
                <w:sz w:val="21"/>
                <w:szCs w:val="21"/>
                <w:highlight w:val="none"/>
                <w:u w:val="none"/>
                <w:lang w:val="en-US" w:eastAsia="zh-CN" w:bidi="ar-SA"/>
              </w:rPr>
              <w:t>滁州市琅琊区人民政府网（https://www.lyq.gov.cn/）网站</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536"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32.2</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left"/>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中标通知书</w:t>
            </w:r>
          </w:p>
        </w:tc>
        <w:tc>
          <w:tcPr>
            <w:tcW w:w="64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Times New Roman" w:eastAsia="宋体" w:cs="Times New Roman"/>
                <w:color w:val="auto"/>
                <w:szCs w:val="21"/>
                <w:highlight w:val="none"/>
              </w:rPr>
            </w:pPr>
            <w:r>
              <w:rPr>
                <w:rFonts w:hint="eastAsia" w:ascii="宋体" w:hAnsi="Times New Roman" w:eastAsia="宋体" w:cs="Times New Roman"/>
                <w:color w:val="auto"/>
                <w:szCs w:val="21"/>
                <w:highlight w:val="none"/>
              </w:rPr>
              <w:t>中标通知书须加盖</w:t>
            </w:r>
            <w:r>
              <w:rPr>
                <w:rFonts w:hint="eastAsia" w:ascii="宋体" w:hAnsi="Times New Roman" w:eastAsia="宋体" w:cs="Times New Roman"/>
                <w:color w:val="auto"/>
                <w:szCs w:val="21"/>
                <w:highlight w:val="none"/>
                <w:lang w:eastAsia="zh-CN"/>
              </w:rPr>
              <w:t>采购</w:t>
            </w:r>
            <w:r>
              <w:rPr>
                <w:rFonts w:hint="eastAsia" w:ascii="宋体" w:hAnsi="Times New Roman" w:eastAsia="宋体" w:cs="Times New Roman"/>
                <w:color w:val="auto"/>
                <w:szCs w:val="21"/>
                <w:highlight w:val="none"/>
              </w:rPr>
              <w:t>人章后方可发出。</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498" w:hRule="atLeast"/>
        </w:trPr>
        <w:tc>
          <w:tcPr>
            <w:tcW w:w="958" w:type="dxa"/>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36.1</w:t>
            </w:r>
          </w:p>
        </w:tc>
        <w:tc>
          <w:tcPr>
            <w:tcW w:w="2036" w:type="dxa"/>
            <w:noWrap w:val="0"/>
            <w:vAlign w:val="center"/>
          </w:tcPr>
          <w:p>
            <w:pPr>
              <w:keepNext w:val="0"/>
              <w:keepLines w:val="0"/>
              <w:pageBreakBefore w:val="0"/>
              <w:kinsoku/>
              <w:wordWrap/>
              <w:overflowPunct/>
              <w:topLinePunct w:val="0"/>
              <w:autoSpaceDE/>
              <w:autoSpaceDN/>
              <w:bidi w:val="0"/>
              <w:adjustRightInd/>
              <w:snapToGrid/>
              <w:spacing w:line="380" w:lineRule="exact"/>
              <w:jc w:val="both"/>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履约担保</w:t>
            </w:r>
          </w:p>
        </w:tc>
        <w:tc>
          <w:tcPr>
            <w:tcW w:w="64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jc w:val="both"/>
              <w:textAlignment w:val="auto"/>
              <w:outlineLvl w:val="9"/>
              <w:rPr>
                <w:rFonts w:hint="eastAsia" w:ascii="宋体" w:hAnsi="Times New Roman" w:eastAsia="宋体" w:cs="Times New Roman"/>
                <w:color w:val="auto"/>
                <w:szCs w:val="21"/>
                <w:highlight w:val="none"/>
                <w:lang w:eastAsia="zh-CN"/>
              </w:rPr>
            </w:pPr>
            <w:r>
              <w:rPr>
                <w:rFonts w:hint="eastAsia" w:ascii="宋体" w:hAnsi="Times New Roman" w:eastAsia="宋体" w:cs="Times New Roman"/>
                <w:color w:val="auto"/>
                <w:szCs w:val="21"/>
                <w:highlight w:val="none"/>
                <w:lang w:val="en-US" w:eastAsia="zh-CN"/>
              </w:rPr>
              <w:t>不收取</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1620" w:hRule="atLeast"/>
        </w:trPr>
        <w:tc>
          <w:tcPr>
            <w:tcW w:w="2994"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jc w:val="center"/>
              <w:textAlignment w:val="auto"/>
              <w:outlineLvl w:val="9"/>
              <w:rPr>
                <w:rFonts w:hint="eastAsia" w:ascii="宋体" w:hAnsi="宋体" w:cs="宋体"/>
                <w:color w:val="auto"/>
                <w:szCs w:val="21"/>
                <w:highlight w:val="none"/>
              </w:rPr>
            </w:pPr>
            <w:r>
              <w:rPr>
                <w:rFonts w:hint="eastAsia" w:ascii="宋体" w:hAnsi="宋体" w:cs="宋体"/>
                <w:color w:val="auto"/>
                <w:szCs w:val="21"/>
                <w:highlight w:val="none"/>
              </w:rPr>
              <w:t>付款方式</w:t>
            </w:r>
          </w:p>
        </w:tc>
        <w:tc>
          <w:tcPr>
            <w:tcW w:w="6402" w:type="dxa"/>
            <w:noWrap w:val="0"/>
            <w:vAlign w:val="center"/>
          </w:tcPr>
          <w:p>
            <w:pPr>
              <w:keepNext w:val="0"/>
              <w:keepLines w:val="0"/>
              <w:pageBreakBefore w:val="0"/>
              <w:widowControl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Cs w:val="21"/>
                <w:highlight w:val="none"/>
                <w:lang w:eastAsia="zh-CN"/>
              </w:rPr>
            </w:pPr>
            <w:r>
              <w:rPr>
                <w:rFonts w:hint="eastAsia" w:ascii="宋体" w:hAnsi="宋体" w:eastAsia="Times New Roman" w:cs="宋体"/>
                <w:b/>
                <w:bCs/>
                <w:color w:val="auto"/>
                <w:szCs w:val="21"/>
                <w:highlight w:val="none"/>
              </w:rPr>
              <w:t>合同签订生效并具备实施条件后5个工作日内支付合同总价40%的预付款，</w:t>
            </w:r>
            <w:r>
              <w:rPr>
                <w:rFonts w:hint="eastAsia" w:ascii="宋体" w:hAnsi="宋体" w:eastAsia="宋体" w:cs="宋体"/>
                <w:b/>
                <w:bCs/>
                <w:color w:val="auto"/>
                <w:szCs w:val="21"/>
                <w:highlight w:val="none"/>
                <w:lang w:eastAsia="zh-CN"/>
              </w:rPr>
              <w:t>中标人</w:t>
            </w:r>
            <w:r>
              <w:rPr>
                <w:rFonts w:hint="eastAsia" w:ascii="宋体" w:hAnsi="宋体" w:eastAsia="Times New Roman" w:cs="宋体"/>
                <w:b/>
                <w:bCs/>
                <w:color w:val="auto"/>
                <w:szCs w:val="21"/>
                <w:highlight w:val="none"/>
              </w:rPr>
              <w:t>出具预付款保函【保函须为见索即付保函（无条件保函）】后，采购人进行预付款支付,</w:t>
            </w:r>
            <w:r>
              <w:rPr>
                <w:rFonts w:hint="eastAsia" w:ascii="宋体" w:hAnsi="宋体" w:eastAsia="宋体" w:cs="宋体"/>
                <w:b/>
                <w:bCs/>
                <w:color w:val="auto"/>
                <w:szCs w:val="21"/>
                <w:highlight w:val="none"/>
                <w:lang w:val="en-US" w:eastAsia="zh-CN"/>
              </w:rPr>
              <w:t>设计、</w:t>
            </w:r>
            <w:r>
              <w:rPr>
                <w:rFonts w:hint="eastAsia" w:ascii="宋体" w:hAnsi="宋体" w:eastAsia="Times New Roman" w:cs="宋体"/>
                <w:b/>
                <w:bCs/>
                <w:color w:val="auto"/>
                <w:szCs w:val="21"/>
                <w:highlight w:val="none"/>
              </w:rPr>
              <w:t>供货、安装、调试完毕经验收合格后，一次性无息付清剩余合同价款。</w:t>
            </w:r>
          </w:p>
        </w:tc>
      </w:tr>
      <w:tr>
        <w:tblPrEx>
          <w:tblBorders>
            <w:top w:val="single" w:color="auto" w:sz="12" w:space="0"/>
            <w:left w:val="single" w:color="auto" w:sz="12" w:space="0"/>
            <w:bottom w:val="single" w:color="auto" w:sz="12" w:space="0"/>
            <w:right w:val="single" w:color="auto" w:sz="12" w:space="0"/>
            <w:insideH w:val="single" w:color="auto" w:sz="8" w:space="0"/>
            <w:insideV w:val="single" w:color="auto" w:sz="8" w:space="0"/>
          </w:tblBorders>
          <w:tblCellMar>
            <w:top w:w="0" w:type="dxa"/>
            <w:left w:w="108" w:type="dxa"/>
            <w:bottom w:w="0" w:type="dxa"/>
            <w:right w:w="108" w:type="dxa"/>
          </w:tblCellMar>
        </w:tblPrEx>
        <w:trPr>
          <w:cantSplit/>
          <w:trHeight w:val="910" w:hRule="atLeast"/>
        </w:trPr>
        <w:tc>
          <w:tcPr>
            <w:tcW w:w="2994" w:type="dxa"/>
            <w:gridSpan w:val="2"/>
            <w:noWrap w:val="0"/>
            <w:vAlign w:val="center"/>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eastAsia="宋体" w:cs="宋体"/>
                <w:color w:val="auto"/>
                <w:szCs w:val="21"/>
                <w:highlight w:val="none"/>
                <w:lang w:eastAsia="zh-CN"/>
              </w:rPr>
            </w:pPr>
            <w:r>
              <w:rPr>
                <w:rFonts w:hint="eastAsia" w:ascii="宋体" w:hAnsi="宋体" w:cs="宋体"/>
                <w:color w:val="auto"/>
                <w:szCs w:val="21"/>
                <w:highlight w:val="none"/>
              </w:rPr>
              <w:t>招标文件获取方式</w:t>
            </w:r>
            <w:r>
              <w:rPr>
                <w:rFonts w:hint="eastAsia" w:ascii="宋体" w:hAnsi="宋体" w:cs="宋体"/>
                <w:color w:val="auto"/>
                <w:szCs w:val="21"/>
                <w:highlight w:val="none"/>
                <w:lang w:eastAsia="zh-CN"/>
              </w:rPr>
              <w:t>及时间</w:t>
            </w:r>
          </w:p>
        </w:tc>
        <w:tc>
          <w:tcPr>
            <w:tcW w:w="6402" w:type="dxa"/>
            <w:noWrap w:val="0"/>
            <w:vAlign w:val="top"/>
          </w:tcPr>
          <w:p>
            <w:pPr>
              <w:keepNext w:val="0"/>
              <w:keepLines w:val="0"/>
              <w:pageBreakBefore w:val="0"/>
              <w:kinsoku/>
              <w:wordWrap/>
              <w:overflowPunct/>
              <w:topLinePunct w:val="0"/>
              <w:autoSpaceDE/>
              <w:autoSpaceDN/>
              <w:bidi w:val="0"/>
              <w:adjustRightInd/>
              <w:snapToGrid/>
              <w:spacing w:line="380" w:lineRule="exact"/>
              <w:textAlignment w:val="auto"/>
              <w:outlineLvl w:val="9"/>
              <w:rPr>
                <w:rFonts w:hint="eastAsia" w:ascii="宋体" w:hAnsi="宋体" w:cs="宋体"/>
                <w:color w:val="auto"/>
                <w:szCs w:val="21"/>
                <w:highlight w:val="none"/>
              </w:rPr>
            </w:pPr>
            <w:r>
              <w:rPr>
                <w:rFonts w:hint="eastAsia" w:ascii="宋体"/>
                <w:color w:val="auto"/>
                <w:szCs w:val="21"/>
                <w:highlight w:val="none"/>
                <w:lang w:eastAsia="zh-CN"/>
              </w:rPr>
              <w:t>投标人于</w:t>
            </w:r>
            <w:r>
              <w:rPr>
                <w:rFonts w:hint="eastAsia" w:ascii="宋体"/>
                <w:color w:val="auto"/>
                <w:szCs w:val="21"/>
                <w:highlight w:val="none"/>
                <w:lang w:val="en-US" w:eastAsia="zh-CN"/>
              </w:rPr>
              <w:t>2024年4月22日—2024年5月11日15时00分</w:t>
            </w:r>
            <w:r>
              <w:rPr>
                <w:rFonts w:hint="eastAsia" w:ascii="宋体"/>
                <w:color w:val="auto"/>
                <w:szCs w:val="21"/>
                <w:highlight w:val="none"/>
                <w:lang w:eastAsia="zh-CN"/>
              </w:rPr>
              <w:t>在</w:t>
            </w:r>
            <w:r>
              <w:rPr>
                <w:rFonts w:hint="eastAsia" w:ascii="宋体" w:hAnsi="宋体" w:eastAsia="宋体" w:cs="宋体"/>
                <w:color w:val="auto"/>
                <w:kern w:val="0"/>
                <w:szCs w:val="21"/>
                <w:highlight w:val="none"/>
                <w:lang w:eastAsia="zh-CN"/>
              </w:rPr>
              <w:t>滁州市琅琊区人民政府网（https://www.lyq.gov.cn/）</w:t>
            </w:r>
            <w:r>
              <w:rPr>
                <w:rFonts w:hint="eastAsia" w:ascii="宋体"/>
                <w:color w:val="auto"/>
                <w:szCs w:val="21"/>
                <w:highlight w:val="none"/>
                <w:lang w:eastAsia="zh-CN"/>
              </w:rPr>
              <w:t>自行下载。</w:t>
            </w:r>
          </w:p>
        </w:tc>
      </w:tr>
    </w:tbl>
    <w:p>
      <w:pPr>
        <w:pStyle w:val="23"/>
        <w:rPr>
          <w:rFonts w:hint="eastAsia"/>
          <w:color w:val="auto"/>
          <w:highlight w:val="none"/>
        </w:rPr>
        <w:sectPr>
          <w:footerReference r:id="rId9" w:type="default"/>
          <w:pgSz w:w="11906" w:h="16838"/>
          <w:pgMar w:top="1440" w:right="1800" w:bottom="1440" w:left="1800" w:header="851" w:footer="992" w:gutter="0"/>
          <w:pgNumType w:fmt="decimal" w:start="1"/>
          <w:cols w:space="0" w:num="1"/>
          <w:rtlGutter w:val="0"/>
          <w:docGrid w:type="lines" w:linePitch="312" w:charSpace="0"/>
        </w:sectPr>
      </w:pPr>
    </w:p>
    <w:p>
      <w:pPr>
        <w:pageBreakBefore/>
        <w:spacing w:before="312" w:beforeLines="100" w:after="312" w:afterLines="100" w:line="440" w:lineRule="exact"/>
        <w:jc w:val="center"/>
        <w:outlineLvl w:val="9"/>
        <w:rPr>
          <w:rFonts w:hint="eastAsia" w:ascii="宋体"/>
          <w:b/>
          <w:color w:val="auto"/>
          <w:sz w:val="28"/>
          <w:szCs w:val="32"/>
          <w:highlight w:val="none"/>
        </w:rPr>
      </w:pPr>
      <w:r>
        <w:rPr>
          <w:rFonts w:hint="eastAsia" w:ascii="宋体"/>
          <w:b/>
          <w:color w:val="auto"/>
          <w:sz w:val="28"/>
          <w:szCs w:val="28"/>
          <w:highlight w:val="none"/>
        </w:rPr>
        <w:t>二、投标人须知</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（一）总  则</w:t>
      </w:r>
    </w:p>
    <w:p>
      <w:pPr>
        <w:snapToGrid w:val="0"/>
        <w:spacing w:line="440" w:lineRule="exact"/>
        <w:ind w:firstLine="422" w:firstLineChars="200"/>
        <w:outlineLvl w:val="9"/>
        <w:rPr>
          <w:rFonts w:hint="eastAsia" w:ascii="宋体"/>
          <w:b/>
          <w:color w:val="auto"/>
          <w:szCs w:val="21"/>
          <w:highlight w:val="none"/>
        </w:rPr>
      </w:pPr>
      <w:r>
        <w:rPr>
          <w:rFonts w:hint="eastAsia" w:ascii="宋体"/>
          <w:b/>
          <w:color w:val="auto"/>
          <w:szCs w:val="21"/>
          <w:highlight w:val="none"/>
        </w:rPr>
        <w:t>1.项目概况</w:t>
      </w:r>
    </w:p>
    <w:p>
      <w:pPr>
        <w:snapToGrid w:val="0"/>
        <w:spacing w:line="440" w:lineRule="exact"/>
        <w:ind w:firstLine="420" w:firstLineChars="200"/>
        <w:outlineLvl w:val="9"/>
        <w:rPr>
          <w:rFonts w:hint="eastAsia" w:ascii="宋体"/>
          <w:color w:val="auto"/>
          <w:szCs w:val="21"/>
          <w:highlight w:val="none"/>
          <w:u w:val="single"/>
        </w:rPr>
      </w:pPr>
      <w:r>
        <w:rPr>
          <w:rFonts w:hint="eastAsia" w:ascii="宋体"/>
          <w:color w:val="auto"/>
          <w:szCs w:val="21"/>
          <w:highlight w:val="none"/>
        </w:rPr>
        <w:t>1.1本次招标采购项目名称：见投标人须知前附表。</w:t>
      </w:r>
    </w:p>
    <w:p>
      <w:pPr>
        <w:snapToGrid w:val="0"/>
        <w:spacing w:line="440" w:lineRule="exact"/>
        <w:ind w:firstLine="420" w:firstLineChars="200"/>
        <w:outlineLvl w:val="9"/>
        <w:rPr>
          <w:rFonts w:hint="eastAsia" w:ascii="宋体"/>
          <w:color w:val="auto"/>
          <w:szCs w:val="21"/>
          <w:highlight w:val="none"/>
          <w:u w:val="single"/>
        </w:rPr>
      </w:pPr>
      <w:r>
        <w:rPr>
          <w:rFonts w:hint="eastAsia" w:ascii="宋体"/>
          <w:color w:val="auto"/>
          <w:szCs w:val="21"/>
          <w:highlight w:val="none"/>
        </w:rPr>
        <w:t xml:space="preserve">               </w:t>
      </w:r>
      <w:r>
        <w:rPr>
          <w:rFonts w:hint="eastAsia" w:ascii="宋体"/>
          <w:color w:val="auto"/>
          <w:szCs w:val="21"/>
          <w:highlight w:val="none"/>
          <w:lang w:val="en-US" w:eastAsia="zh-CN"/>
        </w:rPr>
        <w:t xml:space="preserve">  </w:t>
      </w:r>
      <w:r>
        <w:rPr>
          <w:rFonts w:hint="eastAsia" w:ascii="宋体"/>
          <w:color w:val="auto"/>
          <w:szCs w:val="21"/>
          <w:highlight w:val="none"/>
          <w:lang w:eastAsia="zh-CN"/>
        </w:rPr>
        <w:t>采购</w:t>
      </w:r>
      <w:r>
        <w:rPr>
          <w:rFonts w:hint="eastAsia" w:ascii="宋体"/>
          <w:color w:val="auto"/>
          <w:szCs w:val="21"/>
          <w:highlight w:val="none"/>
        </w:rPr>
        <w:t>人：见投标人须知前附表。</w:t>
      </w:r>
    </w:p>
    <w:p>
      <w:pPr>
        <w:snapToGrid w:val="0"/>
        <w:spacing w:line="440" w:lineRule="exact"/>
        <w:ind w:firstLine="420" w:firstLineChars="200"/>
        <w:outlineLvl w:val="9"/>
        <w:rPr>
          <w:rFonts w:hint="eastAsia" w:ascii="宋体"/>
          <w:color w:val="auto"/>
          <w:szCs w:val="21"/>
          <w:highlight w:val="none"/>
          <w:u w:val="single"/>
        </w:rPr>
      </w:pPr>
      <w:r>
        <w:rPr>
          <w:rFonts w:hint="eastAsia" w:ascii="宋体"/>
          <w:color w:val="auto"/>
          <w:szCs w:val="21"/>
          <w:highlight w:val="none"/>
        </w:rPr>
        <w:t xml:space="preserve">                 交货期：见投标人须知前附表。</w:t>
      </w:r>
    </w:p>
    <w:p>
      <w:pPr>
        <w:snapToGrid w:val="0"/>
        <w:spacing w:line="440" w:lineRule="exact"/>
        <w:ind w:firstLine="420" w:firstLineChars="200"/>
        <w:outlineLvl w:val="9"/>
        <w:rPr>
          <w:rFonts w:hint="eastAsia" w:ascii="宋体"/>
          <w:color w:val="auto"/>
          <w:szCs w:val="21"/>
          <w:highlight w:val="none"/>
          <w:u w:val="single"/>
        </w:rPr>
      </w:pPr>
      <w:r>
        <w:rPr>
          <w:rFonts w:hint="eastAsia" w:ascii="宋体"/>
          <w:color w:val="auto"/>
          <w:szCs w:val="21"/>
          <w:highlight w:val="none"/>
        </w:rPr>
        <w:t xml:space="preserve">               交货地点：见投标人须知前附表。</w:t>
      </w:r>
    </w:p>
    <w:p>
      <w:pPr>
        <w:snapToGrid w:val="0"/>
        <w:spacing w:line="440" w:lineRule="exact"/>
        <w:ind w:firstLine="420" w:firstLineChars="200"/>
        <w:outlineLvl w:val="9"/>
        <w:rPr>
          <w:rFonts w:hint="eastAsia" w:ascii="宋体"/>
          <w:color w:val="auto"/>
          <w:szCs w:val="21"/>
          <w:highlight w:val="none"/>
          <w:u w:val="single"/>
        </w:rPr>
      </w:pPr>
      <w:r>
        <w:rPr>
          <w:rFonts w:hint="eastAsia" w:ascii="宋体"/>
          <w:color w:val="auto"/>
          <w:szCs w:val="21"/>
          <w:highlight w:val="none"/>
        </w:rPr>
        <w:t>1.2</w:t>
      </w:r>
      <w:r>
        <w:rPr>
          <w:rFonts w:hint="eastAsia" w:ascii="宋体"/>
          <w:color w:val="auto"/>
          <w:szCs w:val="21"/>
          <w:highlight w:val="none"/>
          <w:lang w:eastAsia="zh-CN"/>
        </w:rPr>
        <w:t>采购</w:t>
      </w:r>
      <w:r>
        <w:rPr>
          <w:rFonts w:hint="eastAsia" w:ascii="宋体"/>
          <w:color w:val="auto"/>
          <w:szCs w:val="21"/>
          <w:highlight w:val="none"/>
        </w:rPr>
        <w:t>人及联系人: 见投标人须知前附表。</w:t>
      </w:r>
    </w:p>
    <w:p>
      <w:pPr>
        <w:snapToGrid w:val="0"/>
        <w:spacing w:line="440" w:lineRule="exact"/>
        <w:ind w:firstLine="525" w:firstLineChars="250"/>
        <w:outlineLvl w:val="9"/>
        <w:rPr>
          <w:rFonts w:hint="eastAsia" w:ascii="宋体"/>
          <w:color w:val="auto"/>
          <w:szCs w:val="21"/>
          <w:highlight w:val="none"/>
          <w:u w:val="single"/>
        </w:rPr>
      </w:pPr>
      <w:r>
        <w:rPr>
          <w:rFonts w:hint="eastAsia" w:ascii="宋体"/>
          <w:color w:val="auto"/>
          <w:szCs w:val="21"/>
          <w:highlight w:val="none"/>
        </w:rPr>
        <w:t xml:space="preserve"> 代理机构及联系人: 见投标人须知前附表。</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1.3资金来源：见投标人须知前附表。</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1.4本项目预算：见投标人须知前附表。</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1.5本项控制价或最高限价：见投标人须知前附表。</w:t>
      </w:r>
    </w:p>
    <w:p>
      <w:pPr>
        <w:snapToGrid w:val="0"/>
        <w:spacing w:line="440" w:lineRule="exact"/>
        <w:ind w:firstLine="422" w:firstLineChars="200"/>
        <w:outlineLvl w:val="9"/>
        <w:rPr>
          <w:rFonts w:hint="eastAsia" w:ascii="宋体"/>
          <w:b/>
          <w:color w:val="auto"/>
          <w:szCs w:val="21"/>
          <w:highlight w:val="none"/>
        </w:rPr>
      </w:pPr>
      <w:r>
        <w:rPr>
          <w:rFonts w:hint="eastAsia" w:ascii="宋体"/>
          <w:b/>
          <w:color w:val="auto"/>
          <w:szCs w:val="21"/>
          <w:highlight w:val="none"/>
        </w:rPr>
        <w:t>2.招标范围：</w:t>
      </w:r>
    </w:p>
    <w:p>
      <w:pPr>
        <w:snapToGrid w:val="0"/>
        <w:spacing w:line="440" w:lineRule="exact"/>
        <w:ind w:firstLine="420" w:firstLineChars="200"/>
        <w:outlineLvl w:val="9"/>
        <w:rPr>
          <w:rFonts w:hint="eastAsia" w:ascii="宋体"/>
          <w:color w:val="auto"/>
          <w:szCs w:val="21"/>
          <w:highlight w:val="none"/>
          <w:u w:val="single"/>
        </w:rPr>
      </w:pPr>
      <w:r>
        <w:rPr>
          <w:rFonts w:hint="eastAsia" w:ascii="宋体"/>
          <w:color w:val="auto"/>
          <w:szCs w:val="21"/>
          <w:highlight w:val="none"/>
        </w:rPr>
        <w:t>2.1 采购内容：见投标人须知前附表。</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2.2 技术要求：详见</w:t>
      </w:r>
      <w:r>
        <w:rPr>
          <w:rFonts w:hint="eastAsia" w:ascii="宋体"/>
          <w:color w:val="auto"/>
          <w:szCs w:val="21"/>
          <w:highlight w:val="none"/>
          <w:lang w:eastAsia="zh-CN"/>
        </w:rPr>
        <w:t>招标</w:t>
      </w:r>
      <w:r>
        <w:rPr>
          <w:rFonts w:hint="eastAsia" w:ascii="宋体"/>
          <w:color w:val="auto"/>
          <w:szCs w:val="21"/>
          <w:highlight w:val="none"/>
        </w:rPr>
        <w:t>文件第四章采购内容及技术要求。</w:t>
      </w:r>
    </w:p>
    <w:p>
      <w:pPr>
        <w:snapToGrid w:val="0"/>
        <w:spacing w:line="440" w:lineRule="exact"/>
        <w:ind w:firstLine="422" w:firstLineChars="200"/>
        <w:outlineLvl w:val="9"/>
        <w:rPr>
          <w:rFonts w:hint="eastAsia" w:ascii="宋体"/>
          <w:b/>
          <w:color w:val="auto"/>
          <w:szCs w:val="21"/>
          <w:highlight w:val="none"/>
        </w:rPr>
      </w:pPr>
      <w:r>
        <w:rPr>
          <w:rFonts w:hint="eastAsia" w:ascii="宋体"/>
          <w:b/>
          <w:color w:val="auto"/>
          <w:szCs w:val="21"/>
          <w:highlight w:val="none"/>
        </w:rPr>
        <w:t>3.标包划分：</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3.1本项目划分：</w:t>
      </w:r>
      <w:r>
        <w:rPr>
          <w:rFonts w:hint="eastAsia" w:ascii="宋体" w:hAnsi="宋体"/>
          <w:color w:val="auto"/>
          <w:szCs w:val="21"/>
          <w:highlight w:val="none"/>
        </w:rPr>
        <w:t>一</w:t>
      </w:r>
      <w:r>
        <w:rPr>
          <w:rFonts w:hint="eastAsia"/>
          <w:color w:val="auto"/>
          <w:szCs w:val="21"/>
          <w:highlight w:val="none"/>
        </w:rPr>
        <w:t>个标包</w:t>
      </w:r>
      <w:r>
        <w:rPr>
          <w:rFonts w:hint="eastAsia" w:ascii="宋体" w:hAnsi="宋体" w:cs="宋体"/>
          <w:color w:val="auto"/>
          <w:kern w:val="0"/>
          <w:szCs w:val="21"/>
          <w:highlight w:val="none"/>
        </w:rPr>
        <w:t>。</w:t>
      </w:r>
    </w:p>
    <w:p>
      <w:pPr>
        <w:numPr>
          <w:ilvl w:val="0"/>
          <w:numId w:val="2"/>
        </w:numPr>
        <w:snapToGrid w:val="0"/>
        <w:spacing w:line="440" w:lineRule="exact"/>
        <w:ind w:firstLine="420" w:firstLineChars="200"/>
        <w:outlineLvl w:val="9"/>
        <w:rPr>
          <w:rFonts w:hint="eastAsia" w:ascii="宋体" w:eastAsia="宋体"/>
          <w:color w:val="auto"/>
          <w:szCs w:val="21"/>
          <w:highlight w:val="none"/>
          <w:lang w:eastAsia="zh-CN"/>
        </w:rPr>
      </w:pPr>
      <w:r>
        <w:rPr>
          <w:rFonts w:hint="eastAsia" w:ascii="宋体"/>
          <w:color w:val="auto"/>
          <w:szCs w:val="21"/>
          <w:highlight w:val="none"/>
        </w:rPr>
        <w:t>招标方式：</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4.1本项目招标方式：见投标人须知前附表。</w:t>
      </w:r>
    </w:p>
    <w:p>
      <w:pPr>
        <w:snapToGrid w:val="0"/>
        <w:spacing w:line="440" w:lineRule="exact"/>
        <w:ind w:firstLine="422" w:firstLineChars="200"/>
        <w:outlineLvl w:val="9"/>
        <w:rPr>
          <w:rFonts w:hint="eastAsia" w:ascii="宋体"/>
          <w:b/>
          <w:color w:val="auto"/>
          <w:szCs w:val="21"/>
          <w:highlight w:val="none"/>
        </w:rPr>
      </w:pPr>
      <w:r>
        <w:rPr>
          <w:rFonts w:hint="eastAsia" w:ascii="宋体"/>
          <w:b/>
          <w:color w:val="auto"/>
          <w:szCs w:val="21"/>
          <w:highlight w:val="none"/>
        </w:rPr>
        <w:t>5.计价方式：</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5.1本次招标项目合同采用</w:t>
      </w:r>
      <w:r>
        <w:rPr>
          <w:rFonts w:hint="eastAsia" w:ascii="宋体"/>
          <w:color w:val="auto"/>
          <w:szCs w:val="21"/>
          <w:highlight w:val="none"/>
          <w:u w:val="single"/>
        </w:rPr>
        <w:t xml:space="preserve"> </w:t>
      </w:r>
      <w:r>
        <w:rPr>
          <w:rFonts w:hint="eastAsia" w:ascii="宋体"/>
          <w:b/>
          <w:bCs/>
          <w:color w:val="auto"/>
          <w:szCs w:val="21"/>
          <w:highlight w:val="none"/>
          <w:u w:val="single"/>
        </w:rPr>
        <w:t>固定</w:t>
      </w:r>
      <w:r>
        <w:rPr>
          <w:rFonts w:hint="eastAsia" w:ascii="宋体"/>
          <w:b/>
          <w:bCs/>
          <w:color w:val="auto"/>
          <w:szCs w:val="21"/>
          <w:highlight w:val="none"/>
          <w:u w:val="single"/>
          <w:lang w:val="en-US" w:eastAsia="zh-CN"/>
        </w:rPr>
        <w:t>总价</w:t>
      </w:r>
      <w:r>
        <w:rPr>
          <w:rFonts w:hint="eastAsia" w:ascii="宋体"/>
          <w:b/>
          <w:bCs/>
          <w:color w:val="auto"/>
          <w:szCs w:val="21"/>
          <w:highlight w:val="none"/>
          <w:u w:val="single"/>
        </w:rPr>
        <w:t>。</w:t>
      </w:r>
    </w:p>
    <w:p>
      <w:pPr>
        <w:snapToGrid w:val="0"/>
        <w:spacing w:line="440" w:lineRule="exact"/>
        <w:ind w:firstLine="422" w:firstLineChars="200"/>
        <w:outlineLvl w:val="9"/>
        <w:rPr>
          <w:rFonts w:hint="eastAsia" w:ascii="宋体"/>
          <w:b/>
          <w:color w:val="auto"/>
          <w:szCs w:val="21"/>
          <w:highlight w:val="none"/>
        </w:rPr>
      </w:pPr>
      <w:r>
        <w:rPr>
          <w:rFonts w:hint="eastAsia" w:ascii="宋体"/>
          <w:b/>
          <w:color w:val="auto"/>
          <w:szCs w:val="21"/>
          <w:highlight w:val="none"/>
        </w:rPr>
        <w:t>6.评标办法：</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6.1本次招标评标采用</w:t>
      </w:r>
      <w:r>
        <w:rPr>
          <w:rFonts w:hint="eastAsia" w:ascii="宋体"/>
          <w:color w:val="auto"/>
          <w:szCs w:val="21"/>
          <w:highlight w:val="none"/>
          <w:u w:val="single"/>
        </w:rPr>
        <w:t xml:space="preserve">  </w:t>
      </w:r>
      <w:r>
        <w:rPr>
          <w:rFonts w:hint="eastAsia" w:ascii="宋体"/>
          <w:b/>
          <w:bCs/>
          <w:color w:val="auto"/>
          <w:szCs w:val="21"/>
          <w:highlight w:val="none"/>
          <w:u w:val="single"/>
        </w:rPr>
        <w:t xml:space="preserve">综合评分法 </w:t>
      </w:r>
      <w:r>
        <w:rPr>
          <w:rFonts w:hint="eastAsia" w:ascii="宋体"/>
          <w:color w:val="auto"/>
          <w:szCs w:val="21"/>
          <w:highlight w:val="none"/>
        </w:rPr>
        <w:t>（详见第三章评标办法）</w:t>
      </w:r>
    </w:p>
    <w:p>
      <w:pPr>
        <w:snapToGrid w:val="0"/>
        <w:spacing w:line="440" w:lineRule="exact"/>
        <w:ind w:firstLine="422" w:firstLineChars="200"/>
        <w:outlineLvl w:val="9"/>
        <w:rPr>
          <w:rFonts w:hint="eastAsia" w:ascii="宋体"/>
          <w:b/>
          <w:color w:val="auto"/>
          <w:szCs w:val="21"/>
          <w:highlight w:val="none"/>
        </w:rPr>
      </w:pPr>
      <w:r>
        <w:rPr>
          <w:rFonts w:hint="eastAsia" w:ascii="宋体"/>
          <w:b/>
          <w:color w:val="auto"/>
          <w:szCs w:val="21"/>
          <w:highlight w:val="none"/>
        </w:rPr>
        <w:t>7.投标人资格：</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7.1参与采购活动的投标人必须是满足《中华人民共和国政府采购法》规定条件的法人、其他组织或者自然人：</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7.2由于政府采购项目的差异性，投标人在参与具体政府采购项目活动时，应仔细阅读该项目的资质要求,具体见投标人须知前附表。</w:t>
      </w:r>
    </w:p>
    <w:p>
      <w:pPr>
        <w:spacing w:line="440" w:lineRule="exact"/>
        <w:ind w:firstLine="422" w:firstLineChars="200"/>
        <w:outlineLvl w:val="9"/>
        <w:rPr>
          <w:rFonts w:hint="eastAsia"/>
          <w:b/>
          <w:color w:val="auto"/>
          <w:szCs w:val="21"/>
          <w:highlight w:val="none"/>
        </w:rPr>
      </w:pPr>
      <w:r>
        <w:rPr>
          <w:rFonts w:hint="eastAsia"/>
          <w:b/>
          <w:color w:val="auto"/>
          <w:szCs w:val="21"/>
          <w:highlight w:val="none"/>
        </w:rPr>
        <w:t>8. 投标费用</w:t>
      </w:r>
    </w:p>
    <w:p>
      <w:pPr>
        <w:snapToGrid w:val="0"/>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8.1投标人准备和参加投标活动发生的费用自理。</w:t>
      </w:r>
    </w:p>
    <w:p>
      <w:pPr>
        <w:spacing w:line="440" w:lineRule="exact"/>
        <w:ind w:firstLine="422" w:firstLineChars="200"/>
        <w:outlineLvl w:val="9"/>
        <w:rPr>
          <w:rFonts w:hint="eastAsia"/>
          <w:b/>
          <w:color w:val="auto"/>
          <w:szCs w:val="21"/>
          <w:highlight w:val="none"/>
        </w:rPr>
      </w:pPr>
      <w:r>
        <w:rPr>
          <w:rFonts w:hint="eastAsia"/>
          <w:b/>
          <w:color w:val="auto"/>
          <w:szCs w:val="21"/>
          <w:highlight w:val="none"/>
        </w:rPr>
        <w:t>9.</w:t>
      </w:r>
      <w:bookmarkStart w:id="36" w:name="_Toc152045539"/>
      <w:bookmarkStart w:id="37" w:name="_Toc152042315"/>
      <w:bookmarkStart w:id="38" w:name="_Toc247513962"/>
      <w:bookmarkStart w:id="39" w:name="_Toc247592876"/>
      <w:bookmarkStart w:id="40" w:name="_Toc296602429"/>
      <w:bookmarkStart w:id="41" w:name="_Toc247527563"/>
      <w:bookmarkStart w:id="42" w:name="_Toc144974507"/>
      <w:r>
        <w:rPr>
          <w:rFonts w:hint="eastAsia"/>
          <w:b/>
          <w:color w:val="auto"/>
          <w:szCs w:val="21"/>
          <w:highlight w:val="none"/>
        </w:rPr>
        <w:t xml:space="preserve"> 踏勘现场</w:t>
      </w:r>
      <w:bookmarkEnd w:id="36"/>
      <w:bookmarkEnd w:id="37"/>
      <w:bookmarkEnd w:id="38"/>
      <w:bookmarkEnd w:id="39"/>
      <w:bookmarkEnd w:id="40"/>
      <w:bookmarkEnd w:id="41"/>
      <w:bookmarkEnd w:id="42"/>
    </w:p>
    <w:p>
      <w:pPr>
        <w:spacing w:line="440" w:lineRule="exact"/>
        <w:ind w:firstLine="409" w:firstLineChars="195"/>
        <w:outlineLvl w:val="9"/>
        <w:rPr>
          <w:rFonts w:hint="eastAsia" w:ascii="宋体"/>
          <w:color w:val="auto"/>
          <w:szCs w:val="21"/>
          <w:highlight w:val="none"/>
        </w:rPr>
      </w:pPr>
      <w:r>
        <w:rPr>
          <w:rFonts w:hint="eastAsia" w:ascii="宋体"/>
          <w:color w:val="auto"/>
          <w:szCs w:val="21"/>
          <w:highlight w:val="none"/>
        </w:rPr>
        <w:t>9.1 投标人须知前附表规定组织踏勘现场的，</w:t>
      </w:r>
      <w:r>
        <w:rPr>
          <w:rFonts w:hint="eastAsia" w:ascii="宋体"/>
          <w:color w:val="auto"/>
          <w:szCs w:val="21"/>
          <w:highlight w:val="none"/>
          <w:lang w:eastAsia="zh-CN"/>
        </w:rPr>
        <w:t>采购</w:t>
      </w:r>
      <w:r>
        <w:rPr>
          <w:rFonts w:hint="eastAsia" w:ascii="宋体"/>
          <w:color w:val="auto"/>
          <w:szCs w:val="21"/>
          <w:highlight w:val="none"/>
        </w:rPr>
        <w:t xml:space="preserve">人按投标人须知前附表规定的时间、地点组织投标人踏勘项目现场。 </w:t>
      </w:r>
    </w:p>
    <w:p>
      <w:pPr>
        <w:spacing w:line="440" w:lineRule="exact"/>
        <w:ind w:firstLine="409" w:firstLineChars="195"/>
        <w:outlineLvl w:val="9"/>
        <w:rPr>
          <w:rFonts w:hint="eastAsia" w:ascii="宋体"/>
          <w:color w:val="auto"/>
          <w:szCs w:val="21"/>
          <w:highlight w:val="none"/>
        </w:rPr>
      </w:pPr>
      <w:r>
        <w:rPr>
          <w:rFonts w:hint="eastAsia" w:ascii="宋体"/>
          <w:color w:val="auto"/>
          <w:szCs w:val="21"/>
          <w:highlight w:val="none"/>
        </w:rPr>
        <w:t>9.2 投标人踏勘现场发生的费用自理。</w:t>
      </w:r>
    </w:p>
    <w:p>
      <w:pPr>
        <w:spacing w:line="440" w:lineRule="exact"/>
        <w:ind w:firstLine="409" w:firstLineChars="195"/>
        <w:outlineLvl w:val="9"/>
        <w:rPr>
          <w:rFonts w:hint="eastAsia" w:ascii="宋体"/>
          <w:color w:val="auto"/>
          <w:szCs w:val="21"/>
          <w:highlight w:val="none"/>
        </w:rPr>
      </w:pPr>
      <w:r>
        <w:rPr>
          <w:rFonts w:hint="eastAsia" w:ascii="宋体"/>
          <w:color w:val="auto"/>
          <w:szCs w:val="21"/>
          <w:highlight w:val="none"/>
        </w:rPr>
        <w:t>9.3 除</w:t>
      </w:r>
      <w:r>
        <w:rPr>
          <w:rFonts w:hint="eastAsia" w:ascii="宋体"/>
          <w:color w:val="auto"/>
          <w:szCs w:val="21"/>
          <w:highlight w:val="none"/>
          <w:lang w:val="en-US" w:eastAsia="zh-CN"/>
        </w:rPr>
        <w:t>采购</w:t>
      </w:r>
      <w:r>
        <w:rPr>
          <w:rFonts w:hint="eastAsia" w:ascii="宋体"/>
          <w:color w:val="auto"/>
          <w:szCs w:val="21"/>
          <w:highlight w:val="none"/>
        </w:rPr>
        <w:t>人的原因外，投标人自行负责在踏勘现场中所发生的人员伤亡和财产损失。</w:t>
      </w:r>
    </w:p>
    <w:p>
      <w:pPr>
        <w:spacing w:line="440" w:lineRule="exact"/>
        <w:ind w:firstLine="409" w:firstLineChars="195"/>
        <w:outlineLvl w:val="9"/>
        <w:rPr>
          <w:rFonts w:hint="eastAsia" w:ascii="宋体"/>
          <w:color w:val="auto"/>
          <w:szCs w:val="21"/>
          <w:highlight w:val="none"/>
        </w:rPr>
      </w:pPr>
      <w:r>
        <w:rPr>
          <w:rFonts w:hint="eastAsia" w:ascii="宋体"/>
          <w:color w:val="auto"/>
          <w:szCs w:val="21"/>
          <w:highlight w:val="none"/>
        </w:rPr>
        <w:t xml:space="preserve">9.4 </w:t>
      </w:r>
      <w:r>
        <w:rPr>
          <w:rFonts w:hint="eastAsia" w:ascii="宋体"/>
          <w:color w:val="auto"/>
          <w:szCs w:val="21"/>
          <w:highlight w:val="none"/>
          <w:lang w:eastAsia="zh-CN"/>
        </w:rPr>
        <w:t>采购人</w:t>
      </w:r>
      <w:r>
        <w:rPr>
          <w:rFonts w:hint="eastAsia" w:ascii="宋体"/>
          <w:color w:val="auto"/>
          <w:szCs w:val="21"/>
          <w:highlight w:val="none"/>
        </w:rPr>
        <w:t>在踏勘现场中介绍的场地和相关的周边环境情况，供投标人在编制投标文件时参考，</w:t>
      </w:r>
      <w:r>
        <w:rPr>
          <w:rFonts w:hint="eastAsia" w:ascii="宋体"/>
          <w:color w:val="auto"/>
          <w:szCs w:val="21"/>
          <w:highlight w:val="none"/>
          <w:lang w:eastAsia="zh-CN"/>
        </w:rPr>
        <w:t>采购人</w:t>
      </w:r>
      <w:r>
        <w:rPr>
          <w:rFonts w:hint="eastAsia" w:ascii="宋体"/>
          <w:color w:val="auto"/>
          <w:szCs w:val="21"/>
          <w:highlight w:val="none"/>
        </w:rPr>
        <w:t>不对投标人据此作出的判断和决策负责。</w:t>
      </w:r>
      <w:bookmarkStart w:id="43" w:name="_Toc247513963"/>
      <w:bookmarkStart w:id="44" w:name="_Toc152042316"/>
      <w:bookmarkStart w:id="45" w:name="_Toc152045540"/>
      <w:bookmarkStart w:id="46" w:name="_Toc247592877"/>
      <w:bookmarkStart w:id="47" w:name="_Toc144974508"/>
      <w:bookmarkStart w:id="48" w:name="_Toc296602430"/>
      <w:bookmarkStart w:id="49" w:name="_Toc247527564"/>
    </w:p>
    <w:p>
      <w:pPr>
        <w:spacing w:line="440" w:lineRule="exact"/>
        <w:ind w:firstLine="422" w:firstLineChars="200"/>
        <w:outlineLvl w:val="9"/>
        <w:rPr>
          <w:rFonts w:hint="eastAsia"/>
          <w:b/>
          <w:color w:val="auto"/>
          <w:szCs w:val="21"/>
          <w:highlight w:val="none"/>
        </w:rPr>
      </w:pPr>
      <w:r>
        <w:rPr>
          <w:rFonts w:hint="eastAsia"/>
          <w:b/>
          <w:color w:val="auto"/>
          <w:szCs w:val="21"/>
          <w:highlight w:val="none"/>
        </w:rPr>
        <w:t>10. 投标预备会</w:t>
      </w:r>
      <w:bookmarkEnd w:id="43"/>
      <w:bookmarkEnd w:id="44"/>
      <w:bookmarkEnd w:id="45"/>
      <w:bookmarkEnd w:id="46"/>
      <w:bookmarkEnd w:id="47"/>
      <w:bookmarkEnd w:id="48"/>
      <w:bookmarkEnd w:id="49"/>
    </w:p>
    <w:p>
      <w:pPr>
        <w:spacing w:line="440" w:lineRule="exact"/>
        <w:ind w:firstLine="409" w:firstLineChars="195"/>
        <w:outlineLvl w:val="9"/>
        <w:rPr>
          <w:rFonts w:hint="eastAsia" w:ascii="宋体"/>
          <w:color w:val="auto"/>
          <w:szCs w:val="21"/>
          <w:highlight w:val="none"/>
        </w:rPr>
      </w:pPr>
      <w:r>
        <w:rPr>
          <w:rFonts w:hint="eastAsia" w:ascii="宋体"/>
          <w:color w:val="auto"/>
          <w:szCs w:val="21"/>
          <w:highlight w:val="none"/>
        </w:rPr>
        <w:t>10.1投标人须知前附表规定召开投标预备会的，</w:t>
      </w:r>
      <w:r>
        <w:rPr>
          <w:rFonts w:hint="eastAsia" w:ascii="宋体"/>
          <w:color w:val="auto"/>
          <w:szCs w:val="21"/>
          <w:highlight w:val="none"/>
          <w:lang w:eastAsia="zh-CN"/>
        </w:rPr>
        <w:t>采购人</w:t>
      </w:r>
      <w:r>
        <w:rPr>
          <w:rFonts w:hint="eastAsia" w:ascii="宋体"/>
          <w:color w:val="auto"/>
          <w:szCs w:val="21"/>
          <w:highlight w:val="none"/>
        </w:rPr>
        <w:t>按投标人须知前附表规定的时间和地点召开投标预备会，澄清投标人提出的问题。</w:t>
      </w:r>
    </w:p>
    <w:p>
      <w:pPr>
        <w:spacing w:line="440" w:lineRule="exact"/>
        <w:ind w:firstLine="409" w:firstLineChars="195"/>
        <w:outlineLvl w:val="9"/>
        <w:rPr>
          <w:rFonts w:hint="eastAsia" w:ascii="宋体"/>
          <w:color w:val="auto"/>
          <w:szCs w:val="21"/>
          <w:highlight w:val="none"/>
        </w:rPr>
      </w:pPr>
      <w:r>
        <w:rPr>
          <w:rFonts w:hint="eastAsia" w:ascii="宋体"/>
          <w:color w:val="auto"/>
          <w:szCs w:val="21"/>
          <w:highlight w:val="none"/>
        </w:rPr>
        <w:t>10.2投标人应在投标人须知前附表规定的时间前，将提出的问题送达</w:t>
      </w:r>
      <w:r>
        <w:rPr>
          <w:rFonts w:hint="eastAsia" w:ascii="宋体"/>
          <w:color w:val="auto"/>
          <w:szCs w:val="21"/>
          <w:highlight w:val="none"/>
          <w:lang w:eastAsia="zh-CN"/>
        </w:rPr>
        <w:t>采购人</w:t>
      </w:r>
      <w:r>
        <w:rPr>
          <w:rFonts w:hint="eastAsia" w:ascii="宋体"/>
          <w:color w:val="auto"/>
          <w:szCs w:val="21"/>
          <w:highlight w:val="none"/>
        </w:rPr>
        <w:t>，以便</w:t>
      </w:r>
      <w:r>
        <w:rPr>
          <w:rFonts w:hint="eastAsia" w:ascii="宋体"/>
          <w:color w:val="auto"/>
          <w:szCs w:val="21"/>
          <w:highlight w:val="none"/>
          <w:lang w:eastAsia="zh-CN"/>
        </w:rPr>
        <w:t>采购人</w:t>
      </w:r>
      <w:r>
        <w:rPr>
          <w:rFonts w:hint="eastAsia" w:ascii="宋体"/>
          <w:color w:val="auto"/>
          <w:szCs w:val="21"/>
          <w:highlight w:val="none"/>
        </w:rPr>
        <w:t>澄清。</w:t>
      </w:r>
    </w:p>
    <w:p>
      <w:pPr>
        <w:spacing w:line="440" w:lineRule="exact"/>
        <w:ind w:firstLine="409" w:firstLineChars="195"/>
        <w:outlineLvl w:val="9"/>
        <w:rPr>
          <w:rFonts w:hint="eastAsia" w:ascii="宋体"/>
          <w:color w:val="auto"/>
          <w:szCs w:val="21"/>
          <w:highlight w:val="none"/>
        </w:rPr>
      </w:pPr>
      <w:r>
        <w:rPr>
          <w:rFonts w:hint="eastAsia" w:ascii="宋体"/>
          <w:color w:val="auto"/>
          <w:szCs w:val="21"/>
          <w:highlight w:val="none"/>
        </w:rPr>
        <w:t>10.3</w:t>
      </w:r>
      <w:r>
        <w:rPr>
          <w:rFonts w:hint="eastAsia" w:ascii="宋体"/>
          <w:color w:val="auto"/>
          <w:szCs w:val="21"/>
          <w:highlight w:val="none"/>
          <w:lang w:eastAsia="zh-CN"/>
        </w:rPr>
        <w:t>采购人</w:t>
      </w:r>
      <w:r>
        <w:rPr>
          <w:rFonts w:hint="eastAsia" w:ascii="宋体"/>
          <w:color w:val="auto"/>
          <w:szCs w:val="21"/>
          <w:highlight w:val="none"/>
        </w:rPr>
        <w:t>在投标人须知前附表规定的时间，将对投标人所提的问题进行澄清。该澄清内容为</w:t>
      </w:r>
      <w:r>
        <w:rPr>
          <w:rFonts w:hint="eastAsia" w:ascii="宋体"/>
          <w:color w:val="auto"/>
          <w:szCs w:val="21"/>
          <w:highlight w:val="none"/>
          <w:lang w:eastAsia="zh-CN"/>
        </w:rPr>
        <w:t>招标</w:t>
      </w:r>
      <w:r>
        <w:rPr>
          <w:rFonts w:hint="eastAsia" w:ascii="宋体"/>
          <w:color w:val="auto"/>
          <w:szCs w:val="21"/>
          <w:highlight w:val="none"/>
        </w:rPr>
        <w:t>文件的组成部分。</w:t>
      </w:r>
    </w:p>
    <w:p>
      <w:pPr>
        <w:spacing w:line="440" w:lineRule="exact"/>
        <w:ind w:firstLine="422" w:firstLineChars="200"/>
        <w:outlineLvl w:val="9"/>
        <w:rPr>
          <w:rFonts w:hint="eastAsia"/>
          <w:b/>
          <w:color w:val="auto"/>
          <w:szCs w:val="21"/>
          <w:highlight w:val="none"/>
        </w:rPr>
      </w:pPr>
      <w:r>
        <w:rPr>
          <w:rFonts w:hint="eastAsia"/>
          <w:b/>
          <w:color w:val="auto"/>
          <w:szCs w:val="21"/>
          <w:highlight w:val="none"/>
        </w:rPr>
        <w:t>11. 联合投标（本项目不采用）</w:t>
      </w:r>
    </w:p>
    <w:p>
      <w:pPr>
        <w:spacing w:line="440" w:lineRule="exact"/>
        <w:ind w:firstLine="413" w:firstLineChars="196"/>
        <w:jc w:val="left"/>
        <w:outlineLvl w:val="9"/>
        <w:rPr>
          <w:rFonts w:hint="eastAsia" w:ascii="宋体"/>
          <w:b/>
          <w:color w:val="auto"/>
          <w:szCs w:val="21"/>
          <w:highlight w:val="none"/>
        </w:rPr>
      </w:pPr>
      <w:r>
        <w:rPr>
          <w:rFonts w:hint="eastAsia" w:ascii="宋体"/>
          <w:b/>
          <w:color w:val="auto"/>
          <w:szCs w:val="21"/>
          <w:highlight w:val="none"/>
        </w:rPr>
        <w:t>12.招标代理费</w:t>
      </w:r>
    </w:p>
    <w:p>
      <w:pPr>
        <w:spacing w:line="440" w:lineRule="exact"/>
        <w:ind w:firstLine="420" w:firstLineChars="200"/>
        <w:outlineLvl w:val="9"/>
        <w:rPr>
          <w:rFonts w:hint="eastAsia" w:ascii="宋体" w:hAnsi="宋体" w:eastAsia="宋体"/>
          <w:color w:val="auto"/>
          <w:szCs w:val="21"/>
          <w:highlight w:val="none"/>
          <w:lang w:eastAsia="zh-CN"/>
        </w:rPr>
      </w:pPr>
      <w:r>
        <w:rPr>
          <w:rFonts w:hint="eastAsia" w:ascii="宋体" w:hAnsi="宋体" w:eastAsia="宋体"/>
          <w:color w:val="auto"/>
          <w:szCs w:val="21"/>
          <w:highlight w:val="none"/>
        </w:rPr>
        <w:t>12.1</w:t>
      </w:r>
      <w:r>
        <w:rPr>
          <w:rFonts w:hint="eastAsia" w:ascii="宋体" w:hAnsi="宋体"/>
          <w:color w:val="auto"/>
          <w:szCs w:val="21"/>
          <w:highlight w:val="none"/>
          <w:lang w:val="en-US" w:eastAsia="zh-CN"/>
        </w:rPr>
        <w:t>详见</w:t>
      </w:r>
      <w:r>
        <w:rPr>
          <w:rFonts w:hint="eastAsia" w:ascii="宋体"/>
          <w:color w:val="auto"/>
          <w:szCs w:val="21"/>
          <w:highlight w:val="none"/>
        </w:rPr>
        <w:t>投标人须知前附表</w:t>
      </w:r>
      <w:r>
        <w:rPr>
          <w:rFonts w:hint="eastAsia" w:ascii="宋体"/>
          <w:color w:val="auto"/>
          <w:szCs w:val="21"/>
          <w:highlight w:val="none"/>
          <w:lang w:eastAsia="zh-CN"/>
        </w:rPr>
        <w:t>。</w:t>
      </w:r>
    </w:p>
    <w:p>
      <w:pPr>
        <w:spacing w:line="440" w:lineRule="exact"/>
        <w:ind w:firstLine="422" w:firstLineChars="200"/>
        <w:outlineLvl w:val="9"/>
        <w:rPr>
          <w:rFonts w:hint="eastAsia"/>
          <w:b/>
          <w:color w:val="auto"/>
          <w:szCs w:val="21"/>
          <w:highlight w:val="none"/>
        </w:rPr>
      </w:pPr>
      <w:r>
        <w:rPr>
          <w:rFonts w:hint="eastAsia"/>
          <w:b/>
          <w:color w:val="auto"/>
          <w:szCs w:val="21"/>
          <w:highlight w:val="none"/>
        </w:rPr>
        <w:t>13.投标人应注意的事项</w:t>
      </w:r>
    </w:p>
    <w:p>
      <w:pPr>
        <w:spacing w:line="440" w:lineRule="exact"/>
        <w:ind w:firstLine="420" w:firstLineChars="200"/>
        <w:outlineLvl w:val="9"/>
        <w:rPr>
          <w:rFonts w:hint="eastAsia" w:ascii="宋体"/>
          <w:bCs/>
          <w:color w:val="auto"/>
          <w:szCs w:val="21"/>
          <w:highlight w:val="none"/>
        </w:rPr>
      </w:pPr>
      <w:r>
        <w:rPr>
          <w:rFonts w:hint="eastAsia" w:ascii="宋体" w:hAnsi="宋体"/>
          <w:color w:val="auto"/>
          <w:szCs w:val="21"/>
          <w:highlight w:val="none"/>
        </w:rPr>
        <w:t>13.1投标人一旦按规定参加投标，即被认为接受了本</w:t>
      </w:r>
      <w:r>
        <w:rPr>
          <w:rFonts w:hint="eastAsia" w:ascii="宋体" w:hAnsi="宋体"/>
          <w:color w:val="auto"/>
          <w:szCs w:val="21"/>
          <w:highlight w:val="none"/>
          <w:lang w:eastAsia="zh-CN"/>
        </w:rPr>
        <w:t>招标</w:t>
      </w:r>
      <w:r>
        <w:rPr>
          <w:rFonts w:hint="eastAsia" w:ascii="宋体" w:hAnsi="宋体"/>
          <w:color w:val="auto"/>
          <w:szCs w:val="21"/>
          <w:highlight w:val="none"/>
        </w:rPr>
        <w:t>文件中的所有条件和规定。投标人必须严格按</w:t>
      </w:r>
      <w:r>
        <w:rPr>
          <w:rFonts w:hint="eastAsia" w:ascii="宋体" w:hAnsi="宋体"/>
          <w:color w:val="auto"/>
          <w:szCs w:val="21"/>
          <w:highlight w:val="none"/>
          <w:lang w:eastAsia="zh-CN"/>
        </w:rPr>
        <w:t>招标</w:t>
      </w:r>
      <w:r>
        <w:rPr>
          <w:rFonts w:hint="eastAsia" w:ascii="宋体" w:hAnsi="宋体"/>
          <w:color w:val="auto"/>
          <w:szCs w:val="21"/>
          <w:highlight w:val="none"/>
        </w:rPr>
        <w:t>文件的要求编制投标文件，投标文件宜编制页码和目录，以便</w:t>
      </w:r>
      <w:r>
        <w:rPr>
          <w:rFonts w:hint="eastAsia" w:ascii="宋体" w:hAnsi="宋体"/>
          <w:color w:val="auto"/>
          <w:szCs w:val="21"/>
          <w:highlight w:val="none"/>
          <w:lang w:eastAsia="zh-CN"/>
        </w:rPr>
        <w:t>评标</w:t>
      </w:r>
      <w:r>
        <w:rPr>
          <w:rFonts w:hint="eastAsia" w:ascii="宋体" w:hAnsi="宋体"/>
          <w:color w:val="auto"/>
          <w:szCs w:val="21"/>
          <w:highlight w:val="none"/>
        </w:rPr>
        <w:t>审查委员会审核。否则，由此产生的一切后果由投标人承担。具体封装要求见本章第26条。</w:t>
      </w:r>
    </w:p>
    <w:p>
      <w:pPr>
        <w:spacing w:line="440" w:lineRule="exact"/>
        <w:ind w:firstLine="420" w:firstLineChars="200"/>
        <w:outlineLvl w:val="9"/>
        <w:rPr>
          <w:rFonts w:hint="eastAsia" w:ascii="宋体" w:eastAsia="宋体"/>
          <w:bCs/>
          <w:color w:val="auto"/>
          <w:szCs w:val="21"/>
          <w:highlight w:val="none"/>
          <w:lang w:eastAsia="zh-CN"/>
        </w:rPr>
      </w:pPr>
      <w:r>
        <w:rPr>
          <w:rFonts w:hint="eastAsia" w:ascii="宋体"/>
          <w:bCs/>
          <w:color w:val="auto"/>
          <w:szCs w:val="21"/>
          <w:highlight w:val="none"/>
        </w:rPr>
        <w:t>13.2</w:t>
      </w:r>
      <w:r>
        <w:rPr>
          <w:rFonts w:hint="eastAsia" w:ascii="宋体"/>
          <w:b/>
          <w:bCs w:val="0"/>
          <w:color w:val="auto"/>
          <w:szCs w:val="21"/>
          <w:highlight w:val="none"/>
        </w:rPr>
        <w:t>法定代表人参加开标会议，应携带本人身份证；委托代理人参加开标会议应携带法定代表人授权书和本人身份证。</w:t>
      </w:r>
      <w:r>
        <w:rPr>
          <w:rFonts w:hint="eastAsia" w:ascii="宋体"/>
          <w:b/>
          <w:bCs w:val="0"/>
          <w:color w:val="auto"/>
          <w:szCs w:val="21"/>
          <w:highlight w:val="none"/>
          <w:lang w:eastAsia="zh-CN"/>
        </w:rPr>
        <w:t>（</w:t>
      </w:r>
      <w:r>
        <w:rPr>
          <w:rFonts w:hint="eastAsia" w:ascii="宋体"/>
          <w:b/>
          <w:bCs w:val="0"/>
          <w:color w:val="auto"/>
          <w:szCs w:val="21"/>
          <w:highlight w:val="none"/>
          <w:lang w:val="en-US" w:eastAsia="zh-CN"/>
        </w:rPr>
        <w:t>本条不采用</w:t>
      </w:r>
      <w:r>
        <w:rPr>
          <w:rFonts w:hint="eastAsia" w:ascii="宋体"/>
          <w:b/>
          <w:bCs w:val="0"/>
          <w:color w:val="auto"/>
          <w:szCs w:val="21"/>
          <w:highlight w:val="none"/>
          <w:lang w:eastAsia="zh-CN"/>
        </w:rPr>
        <w:t>）</w:t>
      </w:r>
    </w:p>
    <w:p>
      <w:pPr>
        <w:spacing w:line="440" w:lineRule="exact"/>
        <w:ind w:firstLine="420" w:firstLineChars="200"/>
        <w:outlineLvl w:val="9"/>
        <w:rPr>
          <w:rFonts w:hint="eastAsia" w:ascii="宋体"/>
          <w:bCs/>
          <w:color w:val="auto"/>
          <w:szCs w:val="21"/>
          <w:highlight w:val="none"/>
        </w:rPr>
      </w:pPr>
      <w:r>
        <w:rPr>
          <w:rFonts w:hint="eastAsia" w:ascii="宋体"/>
          <w:bCs/>
          <w:color w:val="auto"/>
          <w:szCs w:val="21"/>
          <w:highlight w:val="none"/>
        </w:rPr>
        <w:t>13.3 投标人对采购内容中规定的技术参数、规格等要求必须完全响应或优于</w:t>
      </w:r>
      <w:r>
        <w:rPr>
          <w:rFonts w:hint="eastAsia" w:ascii="宋体"/>
          <w:bCs/>
          <w:color w:val="auto"/>
          <w:szCs w:val="21"/>
          <w:highlight w:val="none"/>
          <w:lang w:eastAsia="zh-CN"/>
        </w:rPr>
        <w:t>招标</w:t>
      </w:r>
      <w:r>
        <w:rPr>
          <w:rFonts w:hint="eastAsia" w:ascii="宋体"/>
          <w:bCs/>
          <w:color w:val="auto"/>
          <w:szCs w:val="21"/>
          <w:highlight w:val="none"/>
        </w:rPr>
        <w:t>文件中的要求。</w:t>
      </w:r>
    </w:p>
    <w:p>
      <w:pPr>
        <w:spacing w:line="440" w:lineRule="exact"/>
        <w:ind w:firstLine="411" w:firstLineChars="196"/>
        <w:outlineLvl w:val="9"/>
        <w:rPr>
          <w:rFonts w:hint="eastAsia" w:ascii="宋体" w:eastAsia="宋体"/>
          <w:bCs/>
          <w:color w:val="auto"/>
          <w:szCs w:val="21"/>
          <w:highlight w:val="none"/>
          <w:lang w:eastAsia="zh-CN"/>
        </w:rPr>
      </w:pPr>
      <w:r>
        <w:rPr>
          <w:rFonts w:hint="eastAsia" w:ascii="宋体"/>
          <w:bCs/>
          <w:color w:val="auto"/>
          <w:szCs w:val="21"/>
          <w:highlight w:val="none"/>
        </w:rPr>
        <w:t>13.4 所有投标人的投标保证金都应在</w:t>
      </w:r>
      <w:r>
        <w:rPr>
          <w:rFonts w:hint="eastAsia" w:ascii="宋体"/>
          <w:bCs/>
          <w:color w:val="auto"/>
          <w:szCs w:val="21"/>
          <w:highlight w:val="none"/>
          <w:lang w:eastAsia="zh-CN"/>
        </w:rPr>
        <w:t>招标</w:t>
      </w:r>
      <w:r>
        <w:rPr>
          <w:rFonts w:hint="eastAsia" w:ascii="宋体"/>
          <w:bCs/>
          <w:color w:val="auto"/>
          <w:szCs w:val="21"/>
          <w:highlight w:val="none"/>
        </w:rPr>
        <w:t>文件规定的投标保证金缴纳截止日期前缴纳。</w:t>
      </w:r>
      <w:r>
        <w:rPr>
          <w:rFonts w:hint="eastAsia" w:ascii="宋体"/>
          <w:b/>
          <w:bCs w:val="0"/>
          <w:color w:val="auto"/>
          <w:szCs w:val="21"/>
          <w:highlight w:val="none"/>
          <w:lang w:eastAsia="zh-CN"/>
        </w:rPr>
        <w:t>（</w:t>
      </w:r>
      <w:r>
        <w:rPr>
          <w:rFonts w:hint="eastAsia" w:ascii="宋体"/>
          <w:b/>
          <w:bCs w:val="0"/>
          <w:color w:val="auto"/>
          <w:szCs w:val="21"/>
          <w:highlight w:val="none"/>
          <w:lang w:val="en-US" w:eastAsia="zh-CN"/>
        </w:rPr>
        <w:t>本条不采用</w:t>
      </w:r>
      <w:r>
        <w:rPr>
          <w:rFonts w:hint="eastAsia" w:ascii="宋体"/>
          <w:b/>
          <w:bCs w:val="0"/>
          <w:color w:val="auto"/>
          <w:szCs w:val="21"/>
          <w:highlight w:val="none"/>
          <w:lang w:eastAsia="zh-CN"/>
        </w:rPr>
        <w:t>）</w:t>
      </w:r>
    </w:p>
    <w:p>
      <w:pPr>
        <w:spacing w:line="440" w:lineRule="exact"/>
        <w:ind w:firstLine="411" w:firstLineChars="196"/>
        <w:outlineLvl w:val="9"/>
        <w:rPr>
          <w:rFonts w:hint="eastAsia" w:ascii="宋体"/>
          <w:bCs/>
          <w:color w:val="auto"/>
          <w:szCs w:val="21"/>
          <w:highlight w:val="none"/>
        </w:rPr>
      </w:pPr>
      <w:r>
        <w:rPr>
          <w:rFonts w:hint="eastAsia" w:ascii="宋体"/>
          <w:bCs/>
          <w:color w:val="auto"/>
          <w:szCs w:val="21"/>
          <w:highlight w:val="none"/>
        </w:rPr>
        <w:t>13.5</w:t>
      </w:r>
      <w:r>
        <w:rPr>
          <w:rFonts w:ascii="宋体"/>
          <w:bCs/>
          <w:color w:val="auto"/>
          <w:szCs w:val="21"/>
          <w:highlight w:val="none"/>
        </w:rPr>
        <w:t>单位负责人为同一人或者存在直接控股、管理关系的不同供应商，不得参加同一合同项下的政府采购活动。</w:t>
      </w:r>
      <w:r>
        <w:rPr>
          <w:rFonts w:ascii="宋体" w:hAnsi="宋体" w:cs="宋体"/>
          <w:color w:val="auto"/>
          <w:szCs w:val="21"/>
          <w:highlight w:val="none"/>
        </w:rPr>
        <w:t>为采购项目提供整体设计、规范编制或者项目管理、监理、检测等服务的供应商，不得再参加该采购项目的其他采购活动。</w:t>
      </w:r>
    </w:p>
    <w:p>
      <w:pPr>
        <w:wordWrap w:val="0"/>
        <w:spacing w:line="440" w:lineRule="exact"/>
        <w:outlineLvl w:val="9"/>
        <w:rPr>
          <w:rFonts w:hint="eastAsia" w:ascii="宋体"/>
          <w:bCs/>
          <w:color w:val="auto"/>
          <w:szCs w:val="21"/>
          <w:highlight w:val="none"/>
        </w:rPr>
      </w:pPr>
      <w:r>
        <w:rPr>
          <w:rFonts w:hint="eastAsia" w:ascii="宋体"/>
          <w:bCs/>
          <w:color w:val="auto"/>
          <w:szCs w:val="21"/>
          <w:highlight w:val="none"/>
        </w:rPr>
        <w:t xml:space="preserve">   13.6投标人被视为充分熟悉本招标项目所在地的与履行合同有关的各种情况，包括但不限于：</w:t>
      </w:r>
    </w:p>
    <w:p>
      <w:pPr>
        <w:spacing w:line="400" w:lineRule="exact"/>
        <w:ind w:firstLine="315" w:firstLineChars="150"/>
        <w:outlineLvl w:val="9"/>
        <w:rPr>
          <w:rFonts w:hint="eastAsia" w:ascii="宋体"/>
          <w:bCs/>
          <w:color w:val="auto"/>
          <w:szCs w:val="21"/>
          <w:highlight w:val="none"/>
        </w:rPr>
      </w:pPr>
      <w:r>
        <w:rPr>
          <w:rFonts w:hint="eastAsia" w:ascii="宋体"/>
          <w:bCs/>
          <w:color w:val="auto"/>
          <w:szCs w:val="21"/>
          <w:highlight w:val="none"/>
        </w:rPr>
        <w:t>（1）国家对本次投标货物和服务的生产、安装调试、验收、维修等有关法律、法规及行业管理标准；</w:t>
      </w:r>
    </w:p>
    <w:p>
      <w:pPr>
        <w:spacing w:line="400" w:lineRule="exact"/>
        <w:ind w:firstLine="315" w:firstLineChars="150"/>
        <w:outlineLvl w:val="9"/>
        <w:rPr>
          <w:rFonts w:hint="eastAsia" w:ascii="宋体"/>
          <w:bCs/>
          <w:color w:val="auto"/>
          <w:szCs w:val="21"/>
          <w:highlight w:val="none"/>
        </w:rPr>
      </w:pPr>
      <w:r>
        <w:rPr>
          <w:rFonts w:hint="eastAsia" w:ascii="宋体"/>
          <w:bCs/>
          <w:color w:val="auto"/>
          <w:szCs w:val="21"/>
          <w:highlight w:val="none"/>
        </w:rPr>
        <w:t>（2）安徽省及滁州市等有关管理部门的相关规定；</w:t>
      </w:r>
    </w:p>
    <w:p>
      <w:pPr>
        <w:spacing w:line="400" w:lineRule="exact"/>
        <w:ind w:firstLine="315" w:firstLineChars="150"/>
        <w:outlineLvl w:val="9"/>
        <w:rPr>
          <w:rFonts w:hint="eastAsia" w:ascii="宋体"/>
          <w:bCs/>
          <w:color w:val="auto"/>
          <w:szCs w:val="21"/>
          <w:highlight w:val="none"/>
        </w:rPr>
      </w:pPr>
      <w:r>
        <w:rPr>
          <w:rFonts w:hint="eastAsia" w:ascii="宋体"/>
          <w:bCs/>
          <w:color w:val="auto"/>
          <w:szCs w:val="21"/>
          <w:highlight w:val="none"/>
        </w:rPr>
        <w:t>（3）</w:t>
      </w:r>
      <w:r>
        <w:rPr>
          <w:rFonts w:hint="eastAsia" w:ascii="宋体"/>
          <w:bCs/>
          <w:color w:val="auto"/>
          <w:szCs w:val="21"/>
          <w:highlight w:val="none"/>
          <w:lang w:eastAsia="zh-CN"/>
        </w:rPr>
        <w:t>采购人</w:t>
      </w:r>
      <w:r>
        <w:rPr>
          <w:rFonts w:hint="eastAsia" w:ascii="宋体"/>
          <w:bCs/>
          <w:color w:val="auto"/>
          <w:szCs w:val="21"/>
          <w:highlight w:val="none"/>
        </w:rPr>
        <w:t>的相关场地情况、基础建设、电力供应情况及相关设计标准。</w:t>
      </w:r>
    </w:p>
    <w:p>
      <w:pPr>
        <w:spacing w:line="400" w:lineRule="exact"/>
        <w:ind w:firstLine="315" w:firstLineChars="150"/>
        <w:outlineLvl w:val="9"/>
        <w:rPr>
          <w:rFonts w:hint="eastAsia" w:ascii="宋体"/>
          <w:bCs/>
          <w:color w:val="auto"/>
          <w:szCs w:val="21"/>
          <w:highlight w:val="none"/>
        </w:rPr>
      </w:pPr>
      <w:r>
        <w:rPr>
          <w:rFonts w:hint="eastAsia" w:ascii="宋体"/>
          <w:bCs/>
          <w:color w:val="auto"/>
          <w:szCs w:val="21"/>
          <w:highlight w:val="none"/>
        </w:rPr>
        <w:t>本</w:t>
      </w:r>
      <w:r>
        <w:rPr>
          <w:rFonts w:hint="eastAsia" w:ascii="宋体"/>
          <w:bCs/>
          <w:color w:val="auto"/>
          <w:szCs w:val="21"/>
          <w:highlight w:val="none"/>
          <w:lang w:eastAsia="zh-CN"/>
        </w:rPr>
        <w:t>招标</w:t>
      </w:r>
      <w:r>
        <w:rPr>
          <w:rFonts w:hint="eastAsia" w:ascii="宋体"/>
          <w:bCs/>
          <w:color w:val="auto"/>
          <w:szCs w:val="21"/>
          <w:highlight w:val="none"/>
        </w:rPr>
        <w:t>文件不再对上述情况进行描述。</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（二）</w:t>
      </w:r>
      <w:r>
        <w:rPr>
          <w:rFonts w:hint="eastAsia" w:ascii="宋体"/>
          <w:b/>
          <w:color w:val="auto"/>
          <w:sz w:val="28"/>
          <w:szCs w:val="28"/>
          <w:highlight w:val="none"/>
          <w:lang w:eastAsia="zh-CN"/>
        </w:rPr>
        <w:t>招标</w:t>
      </w:r>
      <w:r>
        <w:rPr>
          <w:rFonts w:hint="eastAsia" w:ascii="宋体"/>
          <w:b/>
          <w:color w:val="auto"/>
          <w:sz w:val="28"/>
          <w:szCs w:val="28"/>
          <w:highlight w:val="none"/>
        </w:rPr>
        <w:t>文件</w:t>
      </w:r>
    </w:p>
    <w:p>
      <w:pPr>
        <w:spacing w:line="440" w:lineRule="exact"/>
        <w:ind w:firstLine="422" w:firstLineChars="200"/>
        <w:outlineLvl w:val="9"/>
        <w:rPr>
          <w:rFonts w:hint="eastAsia"/>
          <w:b/>
          <w:color w:val="auto"/>
          <w:szCs w:val="21"/>
          <w:highlight w:val="none"/>
        </w:rPr>
      </w:pPr>
      <w:r>
        <w:rPr>
          <w:rFonts w:hint="eastAsia"/>
          <w:b/>
          <w:color w:val="auto"/>
          <w:szCs w:val="21"/>
          <w:highlight w:val="none"/>
        </w:rPr>
        <w:t xml:space="preserve">15. </w:t>
      </w:r>
      <w:r>
        <w:rPr>
          <w:rFonts w:hint="eastAsia"/>
          <w:b/>
          <w:color w:val="auto"/>
          <w:szCs w:val="21"/>
          <w:highlight w:val="none"/>
          <w:lang w:eastAsia="zh-CN"/>
        </w:rPr>
        <w:t>招标</w:t>
      </w:r>
      <w:r>
        <w:rPr>
          <w:rFonts w:hint="eastAsia"/>
          <w:b/>
          <w:color w:val="auto"/>
          <w:szCs w:val="21"/>
          <w:highlight w:val="none"/>
        </w:rPr>
        <w:t>文件的编制依据</w:t>
      </w:r>
    </w:p>
    <w:p>
      <w:pPr>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根据</w:t>
      </w:r>
      <w:r>
        <w:rPr>
          <w:rFonts w:hint="eastAsia" w:ascii="宋体"/>
          <w:color w:val="auto"/>
          <w:spacing w:val="-2"/>
          <w:szCs w:val="21"/>
          <w:highlight w:val="none"/>
        </w:rPr>
        <w:t>相关法律法规和规章及部、省、市级规范性文件的规定，编制本</w:t>
      </w:r>
      <w:r>
        <w:rPr>
          <w:rFonts w:hint="eastAsia" w:ascii="宋体"/>
          <w:color w:val="auto"/>
          <w:spacing w:val="-2"/>
          <w:szCs w:val="21"/>
          <w:highlight w:val="none"/>
          <w:lang w:eastAsia="zh-CN"/>
        </w:rPr>
        <w:t>招标</w:t>
      </w:r>
      <w:r>
        <w:rPr>
          <w:rFonts w:hint="eastAsia" w:ascii="宋体"/>
          <w:color w:val="auto"/>
          <w:spacing w:val="-2"/>
          <w:szCs w:val="21"/>
          <w:highlight w:val="none"/>
        </w:rPr>
        <w:t>文件。</w:t>
      </w:r>
    </w:p>
    <w:p>
      <w:pPr>
        <w:spacing w:line="440" w:lineRule="exact"/>
        <w:ind w:firstLine="422" w:firstLineChars="200"/>
        <w:outlineLvl w:val="9"/>
        <w:rPr>
          <w:rFonts w:hint="eastAsia"/>
          <w:b/>
          <w:color w:val="auto"/>
          <w:szCs w:val="21"/>
          <w:highlight w:val="none"/>
        </w:rPr>
      </w:pPr>
      <w:r>
        <w:rPr>
          <w:rFonts w:hint="eastAsia"/>
          <w:b/>
          <w:color w:val="auto"/>
          <w:szCs w:val="21"/>
          <w:highlight w:val="none"/>
        </w:rPr>
        <w:t xml:space="preserve">16. </w:t>
      </w:r>
      <w:r>
        <w:rPr>
          <w:rFonts w:hint="eastAsia"/>
          <w:b/>
          <w:color w:val="auto"/>
          <w:szCs w:val="21"/>
          <w:highlight w:val="none"/>
          <w:lang w:eastAsia="zh-CN"/>
        </w:rPr>
        <w:t>招标</w:t>
      </w:r>
      <w:r>
        <w:rPr>
          <w:rFonts w:hint="eastAsia"/>
          <w:b/>
          <w:color w:val="auto"/>
          <w:szCs w:val="21"/>
          <w:highlight w:val="none"/>
        </w:rPr>
        <w:t>文件的组成</w:t>
      </w:r>
    </w:p>
    <w:p>
      <w:pPr>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 xml:space="preserve">16.1 </w:t>
      </w:r>
      <w:r>
        <w:rPr>
          <w:rFonts w:hint="eastAsia" w:ascii="宋体"/>
          <w:color w:val="auto"/>
          <w:szCs w:val="21"/>
          <w:highlight w:val="none"/>
          <w:lang w:eastAsia="zh-CN"/>
        </w:rPr>
        <w:t>招标</w:t>
      </w:r>
      <w:r>
        <w:rPr>
          <w:rFonts w:hint="eastAsia" w:ascii="宋体"/>
          <w:color w:val="auto"/>
          <w:szCs w:val="21"/>
          <w:highlight w:val="none"/>
        </w:rPr>
        <w:t>文件包括内容：</w:t>
      </w:r>
    </w:p>
    <w:p>
      <w:pPr>
        <w:spacing w:line="440" w:lineRule="exact"/>
        <w:ind w:firstLine="1470" w:firstLineChars="700"/>
        <w:outlineLvl w:val="9"/>
        <w:rPr>
          <w:rFonts w:hint="eastAsia" w:ascii="宋体"/>
          <w:color w:val="auto"/>
          <w:szCs w:val="21"/>
          <w:highlight w:val="none"/>
        </w:rPr>
      </w:pPr>
      <w:r>
        <w:rPr>
          <w:rFonts w:hint="eastAsia" w:ascii="宋体"/>
          <w:color w:val="auto"/>
          <w:szCs w:val="21"/>
          <w:highlight w:val="none"/>
        </w:rPr>
        <w:t>第一章  招标公告</w:t>
      </w:r>
    </w:p>
    <w:p>
      <w:pPr>
        <w:spacing w:line="440" w:lineRule="exact"/>
        <w:ind w:firstLine="1470" w:firstLineChars="700"/>
        <w:outlineLvl w:val="9"/>
        <w:rPr>
          <w:rFonts w:hint="eastAsia" w:ascii="宋体"/>
          <w:color w:val="auto"/>
          <w:szCs w:val="21"/>
          <w:highlight w:val="none"/>
        </w:rPr>
      </w:pPr>
      <w:r>
        <w:rPr>
          <w:rFonts w:hint="eastAsia" w:ascii="宋体"/>
          <w:color w:val="auto"/>
          <w:szCs w:val="21"/>
          <w:highlight w:val="none"/>
        </w:rPr>
        <w:t>第二章  投标须知</w:t>
      </w:r>
    </w:p>
    <w:p>
      <w:pPr>
        <w:spacing w:line="440" w:lineRule="exact"/>
        <w:ind w:firstLine="1470" w:firstLineChars="700"/>
        <w:outlineLvl w:val="9"/>
        <w:rPr>
          <w:rFonts w:hint="eastAsia" w:ascii="宋体"/>
          <w:color w:val="auto"/>
          <w:szCs w:val="21"/>
          <w:highlight w:val="none"/>
        </w:rPr>
      </w:pPr>
      <w:r>
        <w:rPr>
          <w:rFonts w:hint="eastAsia" w:ascii="宋体"/>
          <w:color w:val="auto"/>
          <w:szCs w:val="21"/>
          <w:highlight w:val="none"/>
        </w:rPr>
        <w:t>第三章  评标办法</w:t>
      </w:r>
    </w:p>
    <w:p>
      <w:pPr>
        <w:spacing w:line="440" w:lineRule="exact"/>
        <w:ind w:firstLine="1470" w:firstLineChars="700"/>
        <w:outlineLvl w:val="9"/>
        <w:rPr>
          <w:rFonts w:hint="eastAsia" w:ascii="宋体"/>
          <w:color w:val="auto"/>
          <w:szCs w:val="21"/>
          <w:highlight w:val="none"/>
        </w:rPr>
      </w:pPr>
      <w:r>
        <w:rPr>
          <w:rFonts w:hint="eastAsia" w:ascii="宋体"/>
          <w:color w:val="auto"/>
          <w:szCs w:val="21"/>
          <w:highlight w:val="none"/>
        </w:rPr>
        <w:t>第四章  采购内容及技术要求</w:t>
      </w:r>
    </w:p>
    <w:p>
      <w:pPr>
        <w:spacing w:line="440" w:lineRule="exact"/>
        <w:ind w:firstLine="1470" w:firstLineChars="700"/>
        <w:outlineLvl w:val="9"/>
        <w:rPr>
          <w:rFonts w:hint="eastAsia" w:ascii="宋体"/>
          <w:color w:val="auto"/>
          <w:szCs w:val="21"/>
          <w:highlight w:val="none"/>
        </w:rPr>
      </w:pPr>
      <w:r>
        <w:rPr>
          <w:rFonts w:hint="eastAsia" w:ascii="宋体"/>
          <w:color w:val="auto"/>
          <w:szCs w:val="21"/>
          <w:highlight w:val="none"/>
        </w:rPr>
        <w:t>第五章  合同条款及格式</w:t>
      </w:r>
    </w:p>
    <w:p>
      <w:pPr>
        <w:spacing w:line="440" w:lineRule="exact"/>
        <w:ind w:firstLine="1470" w:firstLineChars="700"/>
        <w:outlineLvl w:val="9"/>
        <w:rPr>
          <w:rFonts w:hint="eastAsia" w:ascii="宋体"/>
          <w:color w:val="auto"/>
          <w:szCs w:val="21"/>
          <w:highlight w:val="none"/>
        </w:rPr>
      </w:pPr>
      <w:r>
        <w:rPr>
          <w:rFonts w:hint="eastAsia" w:ascii="宋体"/>
          <w:color w:val="auto"/>
          <w:szCs w:val="21"/>
          <w:highlight w:val="none"/>
        </w:rPr>
        <w:t>第六章  投标文件格式文本</w:t>
      </w:r>
    </w:p>
    <w:p>
      <w:pPr>
        <w:spacing w:line="440" w:lineRule="exact"/>
        <w:ind w:firstLine="1470" w:firstLineChars="700"/>
        <w:outlineLvl w:val="9"/>
        <w:rPr>
          <w:rFonts w:hint="eastAsia" w:ascii="宋体"/>
          <w:color w:val="auto"/>
          <w:szCs w:val="21"/>
          <w:highlight w:val="none"/>
        </w:rPr>
      </w:pPr>
      <w:r>
        <w:rPr>
          <w:rFonts w:hint="eastAsia" w:ascii="宋体"/>
          <w:color w:val="auto"/>
          <w:szCs w:val="21"/>
          <w:highlight w:val="none"/>
        </w:rPr>
        <w:t xml:space="preserve">第七章  </w:t>
      </w:r>
      <w:r>
        <w:rPr>
          <w:rFonts w:hint="eastAsia" w:ascii="宋体"/>
          <w:color w:val="auto"/>
          <w:szCs w:val="21"/>
          <w:highlight w:val="none"/>
          <w:lang w:eastAsia="zh-CN"/>
        </w:rPr>
        <w:t>采购人</w:t>
      </w:r>
      <w:r>
        <w:rPr>
          <w:rFonts w:hint="eastAsia" w:ascii="宋体"/>
          <w:color w:val="auto"/>
          <w:szCs w:val="21"/>
          <w:highlight w:val="none"/>
        </w:rPr>
        <w:t>、</w:t>
      </w:r>
      <w:r>
        <w:rPr>
          <w:rFonts w:hint="eastAsia" w:ascii="宋体"/>
          <w:color w:val="auto"/>
          <w:szCs w:val="21"/>
          <w:highlight w:val="none"/>
          <w:lang w:eastAsia="zh-CN"/>
        </w:rPr>
        <w:t>采购代理机构</w:t>
      </w:r>
      <w:r>
        <w:rPr>
          <w:rFonts w:hint="eastAsia" w:ascii="宋体"/>
          <w:color w:val="auto"/>
          <w:szCs w:val="21"/>
          <w:highlight w:val="none"/>
        </w:rPr>
        <w:t>对本文件的确认</w:t>
      </w:r>
    </w:p>
    <w:p>
      <w:pPr>
        <w:spacing w:line="440" w:lineRule="exact"/>
        <w:outlineLvl w:val="9"/>
        <w:rPr>
          <w:rFonts w:hint="eastAsia" w:ascii="宋体"/>
          <w:color w:val="auto"/>
          <w:szCs w:val="21"/>
          <w:highlight w:val="none"/>
        </w:rPr>
      </w:pPr>
      <w:r>
        <w:rPr>
          <w:rFonts w:hint="eastAsia" w:ascii="宋体"/>
          <w:color w:val="auto"/>
          <w:szCs w:val="21"/>
          <w:highlight w:val="none"/>
        </w:rPr>
        <w:t xml:space="preserve">   16.2 除16.1内容外，招标答疑亦为</w:t>
      </w:r>
      <w:r>
        <w:rPr>
          <w:rFonts w:hint="eastAsia" w:ascii="宋体"/>
          <w:color w:val="auto"/>
          <w:szCs w:val="21"/>
          <w:highlight w:val="none"/>
          <w:lang w:eastAsia="zh-CN"/>
        </w:rPr>
        <w:t>招标</w:t>
      </w:r>
      <w:r>
        <w:rPr>
          <w:rFonts w:hint="eastAsia" w:ascii="宋体"/>
          <w:color w:val="auto"/>
          <w:szCs w:val="21"/>
          <w:highlight w:val="none"/>
        </w:rPr>
        <w:t>文件的组成部分，对</w:t>
      </w:r>
      <w:r>
        <w:rPr>
          <w:rFonts w:hint="eastAsia" w:ascii="宋体"/>
          <w:color w:val="auto"/>
          <w:szCs w:val="21"/>
          <w:highlight w:val="none"/>
          <w:lang w:eastAsia="zh-CN"/>
        </w:rPr>
        <w:t>采购人</w:t>
      </w:r>
      <w:r>
        <w:rPr>
          <w:rFonts w:hint="eastAsia" w:ascii="宋体"/>
          <w:color w:val="auto"/>
          <w:szCs w:val="21"/>
          <w:highlight w:val="none"/>
        </w:rPr>
        <w:t>和投标人起约束作用。</w:t>
      </w:r>
    </w:p>
    <w:p>
      <w:pPr>
        <w:spacing w:line="440" w:lineRule="exact"/>
        <w:outlineLvl w:val="9"/>
        <w:rPr>
          <w:rFonts w:hint="eastAsia" w:ascii="宋体"/>
          <w:color w:val="auto"/>
          <w:szCs w:val="21"/>
          <w:highlight w:val="none"/>
        </w:rPr>
      </w:pPr>
      <w:r>
        <w:rPr>
          <w:rFonts w:hint="eastAsia"/>
          <w:color w:val="auto"/>
          <w:szCs w:val="21"/>
          <w:highlight w:val="none"/>
        </w:rPr>
        <w:t xml:space="preserve">   16.3</w:t>
      </w:r>
      <w:r>
        <w:rPr>
          <w:rFonts w:hint="eastAsia" w:ascii="宋体"/>
          <w:color w:val="auto"/>
          <w:szCs w:val="21"/>
          <w:highlight w:val="none"/>
        </w:rPr>
        <w:t>投标人应仔细阅读和检查</w:t>
      </w:r>
      <w:r>
        <w:rPr>
          <w:rFonts w:hint="eastAsia" w:ascii="宋体"/>
          <w:color w:val="auto"/>
          <w:szCs w:val="21"/>
          <w:highlight w:val="none"/>
          <w:lang w:eastAsia="zh-CN"/>
        </w:rPr>
        <w:t>招标</w:t>
      </w:r>
      <w:r>
        <w:rPr>
          <w:rFonts w:hint="eastAsia" w:ascii="宋体"/>
          <w:color w:val="auto"/>
          <w:szCs w:val="21"/>
          <w:highlight w:val="none"/>
        </w:rPr>
        <w:t>文件的全部内容。如发现缺页或附件不全，应及时向</w:t>
      </w:r>
      <w:r>
        <w:rPr>
          <w:rFonts w:hint="eastAsia" w:ascii="宋体"/>
          <w:color w:val="auto"/>
          <w:szCs w:val="21"/>
          <w:highlight w:val="none"/>
          <w:lang w:eastAsia="zh-CN"/>
        </w:rPr>
        <w:t>采购人</w:t>
      </w:r>
      <w:r>
        <w:rPr>
          <w:rFonts w:hint="eastAsia" w:ascii="宋体"/>
          <w:color w:val="auto"/>
          <w:szCs w:val="21"/>
          <w:highlight w:val="none"/>
        </w:rPr>
        <w:t>提出，以便补齐。如有疑问，应在投标人须知前附表规定的时间前以电子邮件的形式发送至</w:t>
      </w:r>
      <w:r>
        <w:rPr>
          <w:rFonts w:hint="eastAsia" w:ascii="宋体" w:eastAsia="宋体"/>
          <w:color w:val="auto"/>
          <w:szCs w:val="21"/>
          <w:highlight w:val="none"/>
          <w:lang w:val="en-US" w:eastAsia="zh-CN"/>
        </w:rPr>
        <w:t>1225240102@qq.com</w:t>
      </w:r>
      <w:r>
        <w:rPr>
          <w:rFonts w:hint="eastAsia" w:ascii="宋体" w:eastAsia="宋体"/>
          <w:color w:val="auto"/>
          <w:szCs w:val="21"/>
          <w:highlight w:val="none"/>
        </w:rPr>
        <w:t>(电子邮箱)，</w:t>
      </w:r>
      <w:r>
        <w:rPr>
          <w:rFonts w:hint="eastAsia" w:ascii="宋体"/>
          <w:color w:val="auto"/>
          <w:szCs w:val="21"/>
          <w:highlight w:val="none"/>
        </w:rPr>
        <w:t>要求</w:t>
      </w:r>
      <w:r>
        <w:rPr>
          <w:rFonts w:hint="eastAsia" w:ascii="宋体"/>
          <w:color w:val="auto"/>
          <w:szCs w:val="21"/>
          <w:highlight w:val="none"/>
          <w:lang w:eastAsia="zh-CN"/>
        </w:rPr>
        <w:t>采购人</w:t>
      </w:r>
      <w:r>
        <w:rPr>
          <w:rFonts w:hint="eastAsia" w:ascii="宋体"/>
          <w:color w:val="auto"/>
          <w:szCs w:val="21"/>
          <w:highlight w:val="none"/>
        </w:rPr>
        <w:t>对</w:t>
      </w:r>
      <w:r>
        <w:rPr>
          <w:rFonts w:hint="eastAsia" w:ascii="宋体"/>
          <w:color w:val="auto"/>
          <w:szCs w:val="21"/>
          <w:highlight w:val="none"/>
          <w:lang w:eastAsia="zh-CN"/>
        </w:rPr>
        <w:t>招标</w:t>
      </w:r>
      <w:r>
        <w:rPr>
          <w:rFonts w:hint="eastAsia" w:ascii="宋体"/>
          <w:color w:val="auto"/>
          <w:szCs w:val="21"/>
          <w:highlight w:val="none"/>
        </w:rPr>
        <w:t>文件予以澄清。</w:t>
      </w:r>
    </w:p>
    <w:p>
      <w:pPr>
        <w:spacing w:line="440" w:lineRule="exact"/>
        <w:outlineLvl w:val="9"/>
        <w:rPr>
          <w:rFonts w:hint="eastAsia" w:ascii="宋体"/>
          <w:color w:val="auto"/>
          <w:szCs w:val="21"/>
          <w:highlight w:val="none"/>
        </w:rPr>
      </w:pPr>
      <w:r>
        <w:rPr>
          <w:rFonts w:hint="eastAsia" w:ascii="宋体"/>
          <w:color w:val="auto"/>
          <w:szCs w:val="21"/>
          <w:highlight w:val="none"/>
        </w:rPr>
        <w:t xml:space="preserve">    16.4 </w:t>
      </w:r>
      <w:r>
        <w:rPr>
          <w:rFonts w:hint="eastAsia" w:ascii="宋体"/>
          <w:color w:val="auto"/>
          <w:szCs w:val="21"/>
          <w:highlight w:val="none"/>
          <w:lang w:eastAsia="zh-CN"/>
        </w:rPr>
        <w:t>招标</w:t>
      </w:r>
      <w:r>
        <w:rPr>
          <w:rFonts w:hint="eastAsia" w:ascii="宋体"/>
          <w:color w:val="auto"/>
          <w:szCs w:val="21"/>
          <w:highlight w:val="none"/>
        </w:rPr>
        <w:t>文件的澄清将</w:t>
      </w:r>
      <w:r>
        <w:rPr>
          <w:rFonts w:hint="eastAsia" w:ascii="宋体" w:hAnsi="宋体"/>
          <w:color w:val="auto"/>
          <w:szCs w:val="21"/>
          <w:highlight w:val="none"/>
        </w:rPr>
        <w:t>以</w:t>
      </w:r>
      <w:r>
        <w:rPr>
          <w:rFonts w:hint="eastAsia" w:ascii="宋体" w:hAnsi="宋体" w:cs="宋体"/>
          <w:color w:val="auto"/>
          <w:highlight w:val="none"/>
        </w:rPr>
        <w:t>澄清公告形式在</w:t>
      </w:r>
      <w:r>
        <w:rPr>
          <w:rFonts w:hint="eastAsia"/>
          <w:color w:val="auto"/>
          <w:sz w:val="21"/>
          <w:szCs w:val="21"/>
          <w:highlight w:val="none"/>
          <w:lang w:eastAsia="zh-CN"/>
        </w:rPr>
        <w:t>滁州市琅琊区人民政府网（https://www.lyq.gov.cn/）</w:t>
      </w:r>
      <w:r>
        <w:rPr>
          <w:rFonts w:hint="eastAsia" w:ascii="宋体" w:hAnsi="宋体" w:cs="宋体"/>
          <w:color w:val="auto"/>
          <w:highlight w:val="none"/>
        </w:rPr>
        <w:t>网站予以公告</w:t>
      </w:r>
      <w:r>
        <w:rPr>
          <w:rFonts w:hint="eastAsia" w:ascii="宋体" w:hAnsi="宋体"/>
          <w:color w:val="auto"/>
          <w:szCs w:val="21"/>
          <w:highlight w:val="none"/>
        </w:rPr>
        <w:t>。</w:t>
      </w:r>
      <w:r>
        <w:rPr>
          <w:rFonts w:hint="eastAsia" w:ascii="宋体"/>
          <w:color w:val="auto"/>
          <w:szCs w:val="21"/>
          <w:highlight w:val="none"/>
        </w:rPr>
        <w:t>但不指明澄清问题的来源。如果澄清内容影响投标文件编制的，将相应延长投标截止时间。</w:t>
      </w:r>
    </w:p>
    <w:p>
      <w:pPr>
        <w:spacing w:line="440" w:lineRule="exact"/>
        <w:ind w:firstLine="211" w:firstLineChars="100"/>
        <w:outlineLvl w:val="9"/>
        <w:rPr>
          <w:rFonts w:hint="eastAsia" w:ascii="宋体"/>
          <w:b/>
          <w:bCs/>
          <w:color w:val="auto"/>
          <w:szCs w:val="21"/>
          <w:highlight w:val="none"/>
        </w:rPr>
      </w:pPr>
      <w:r>
        <w:rPr>
          <w:rFonts w:hint="eastAsia" w:ascii="宋体"/>
          <w:b/>
          <w:bCs/>
          <w:color w:val="auto"/>
          <w:szCs w:val="21"/>
          <w:highlight w:val="none"/>
        </w:rPr>
        <w:t xml:space="preserve">17. </w:t>
      </w:r>
      <w:r>
        <w:rPr>
          <w:rFonts w:hint="eastAsia" w:ascii="宋体"/>
          <w:b/>
          <w:bCs/>
          <w:color w:val="auto"/>
          <w:szCs w:val="21"/>
          <w:highlight w:val="none"/>
          <w:lang w:eastAsia="zh-CN"/>
        </w:rPr>
        <w:t>招标</w:t>
      </w:r>
      <w:r>
        <w:rPr>
          <w:rFonts w:hint="eastAsia" w:ascii="宋体"/>
          <w:b/>
          <w:bCs/>
          <w:color w:val="auto"/>
          <w:szCs w:val="21"/>
          <w:highlight w:val="none"/>
        </w:rPr>
        <w:t>文件的修改、补充、解释</w:t>
      </w:r>
    </w:p>
    <w:p>
      <w:pPr>
        <w:spacing w:line="400" w:lineRule="exact"/>
        <w:ind w:firstLine="315" w:firstLineChars="150"/>
        <w:outlineLvl w:val="9"/>
        <w:rPr>
          <w:rFonts w:hint="eastAsia" w:ascii="宋体" w:cs="宋体-18030"/>
          <w:color w:val="auto"/>
          <w:szCs w:val="21"/>
          <w:highlight w:val="none"/>
        </w:rPr>
      </w:pPr>
      <w:r>
        <w:rPr>
          <w:rFonts w:hint="eastAsia" w:ascii="宋体" w:hAnsi="宋体"/>
          <w:color w:val="auto"/>
          <w:szCs w:val="21"/>
          <w:highlight w:val="none"/>
        </w:rPr>
        <w:t>17.1</w:t>
      </w:r>
      <w:r>
        <w:rPr>
          <w:rFonts w:hint="eastAsia" w:ascii="宋体" w:hAnsi="宋体"/>
          <w:color w:val="auto"/>
          <w:szCs w:val="21"/>
          <w:highlight w:val="none"/>
          <w:lang w:eastAsia="zh-CN"/>
        </w:rPr>
        <w:t>招标</w:t>
      </w:r>
      <w:r>
        <w:rPr>
          <w:rFonts w:hint="eastAsia" w:ascii="宋体" w:hAnsi="宋体"/>
          <w:color w:val="auto"/>
          <w:szCs w:val="21"/>
          <w:highlight w:val="none"/>
        </w:rPr>
        <w:t>文件发出后，</w:t>
      </w:r>
      <w:r>
        <w:rPr>
          <w:rFonts w:hint="eastAsia" w:ascii="宋体" w:hAnsi="宋体"/>
          <w:color w:val="auto"/>
          <w:szCs w:val="21"/>
          <w:highlight w:val="none"/>
          <w:lang w:eastAsia="zh-CN"/>
        </w:rPr>
        <w:t>采购人</w:t>
      </w:r>
      <w:r>
        <w:rPr>
          <w:rFonts w:hint="eastAsia" w:ascii="宋体" w:hAnsi="宋体"/>
          <w:color w:val="auto"/>
          <w:szCs w:val="21"/>
          <w:highlight w:val="none"/>
        </w:rPr>
        <w:t>在规定的投标截止时间前可对</w:t>
      </w:r>
      <w:r>
        <w:rPr>
          <w:rFonts w:hint="eastAsia" w:ascii="宋体" w:hAnsi="宋体"/>
          <w:color w:val="auto"/>
          <w:szCs w:val="21"/>
          <w:highlight w:val="none"/>
          <w:lang w:eastAsia="zh-CN"/>
        </w:rPr>
        <w:t>招标</w:t>
      </w:r>
      <w:r>
        <w:rPr>
          <w:rFonts w:hint="eastAsia" w:ascii="宋体" w:hAnsi="宋体"/>
          <w:color w:val="auto"/>
          <w:szCs w:val="21"/>
          <w:highlight w:val="none"/>
        </w:rPr>
        <w:t>文件进行必要的修改和补充，澄清内容将以澄清公告形式在</w:t>
      </w:r>
      <w:r>
        <w:rPr>
          <w:rFonts w:hint="eastAsia" w:ascii="宋体" w:hAnsi="宋体"/>
          <w:color w:val="auto"/>
          <w:szCs w:val="21"/>
          <w:highlight w:val="none"/>
          <w:lang w:eastAsia="zh-CN"/>
        </w:rPr>
        <w:t>滁州市琅琊区人民政府网（https://www.lyq.gov.cn/）</w:t>
      </w:r>
      <w:r>
        <w:rPr>
          <w:rFonts w:hint="eastAsia" w:ascii="宋体" w:hAnsi="宋体"/>
          <w:color w:val="auto"/>
          <w:szCs w:val="21"/>
          <w:highlight w:val="none"/>
        </w:rPr>
        <w:t>网站予以公告。</w:t>
      </w:r>
      <w:r>
        <w:rPr>
          <w:rFonts w:hint="eastAsia" w:ascii="宋体" w:cs="宋体"/>
          <w:color w:val="auto"/>
          <w:spacing w:val="-4"/>
          <w:kern w:val="0"/>
          <w:szCs w:val="21"/>
          <w:highlight w:val="none"/>
        </w:rPr>
        <w:t>投标人若不及时查看，后果自负。</w:t>
      </w:r>
      <w:r>
        <w:rPr>
          <w:rFonts w:hint="eastAsia" w:ascii="宋体" w:cs="宋体-18030"/>
          <w:color w:val="auto"/>
          <w:szCs w:val="21"/>
          <w:highlight w:val="none"/>
          <w:lang w:eastAsia="zh-CN"/>
        </w:rPr>
        <w:t>招标</w:t>
      </w:r>
      <w:r>
        <w:rPr>
          <w:rFonts w:hint="eastAsia" w:ascii="宋体" w:cs="宋体-18030"/>
          <w:color w:val="auto"/>
          <w:szCs w:val="21"/>
          <w:highlight w:val="none"/>
        </w:rPr>
        <w:t>文件的修改、补充等内容作为</w:t>
      </w:r>
      <w:r>
        <w:rPr>
          <w:rFonts w:hint="eastAsia" w:ascii="宋体" w:cs="宋体-18030"/>
          <w:color w:val="auto"/>
          <w:szCs w:val="21"/>
          <w:highlight w:val="none"/>
          <w:lang w:eastAsia="zh-CN"/>
        </w:rPr>
        <w:t>招标</w:t>
      </w:r>
      <w:r>
        <w:rPr>
          <w:rFonts w:hint="eastAsia" w:ascii="宋体" w:cs="宋体-18030"/>
          <w:color w:val="auto"/>
          <w:szCs w:val="21"/>
          <w:highlight w:val="none"/>
        </w:rPr>
        <w:t>文件的组成部分，具有约束作用。</w:t>
      </w:r>
    </w:p>
    <w:p>
      <w:pPr>
        <w:spacing w:line="400" w:lineRule="exact"/>
        <w:ind w:firstLine="315" w:firstLineChars="150"/>
        <w:outlineLvl w:val="9"/>
        <w:rPr>
          <w:rFonts w:hint="eastAsia" w:ascii="宋体" w:hAnsi="宋体"/>
          <w:bCs/>
          <w:color w:val="auto"/>
          <w:szCs w:val="21"/>
          <w:highlight w:val="none"/>
        </w:rPr>
      </w:pPr>
      <w:r>
        <w:rPr>
          <w:rFonts w:hint="eastAsia" w:ascii="宋体" w:hAnsi="宋体"/>
          <w:color w:val="auto"/>
          <w:szCs w:val="21"/>
          <w:highlight w:val="none"/>
        </w:rPr>
        <w:t>17</w:t>
      </w:r>
      <w:r>
        <w:rPr>
          <w:rFonts w:ascii="宋体" w:hAnsi="宋体"/>
          <w:color w:val="auto"/>
          <w:szCs w:val="21"/>
          <w:highlight w:val="none"/>
        </w:rPr>
        <w:t>.</w:t>
      </w:r>
      <w:r>
        <w:rPr>
          <w:rFonts w:hint="eastAsia" w:ascii="宋体" w:hAnsi="宋体"/>
          <w:color w:val="auto"/>
          <w:szCs w:val="21"/>
          <w:highlight w:val="none"/>
        </w:rPr>
        <w:t>2</w:t>
      </w:r>
      <w:r>
        <w:rPr>
          <w:rFonts w:hint="eastAsia" w:ascii="宋体" w:hAnsi="宋体"/>
          <w:bCs/>
          <w:color w:val="auto"/>
          <w:szCs w:val="21"/>
          <w:highlight w:val="none"/>
          <w:lang w:eastAsia="zh-CN"/>
        </w:rPr>
        <w:t>招标</w:t>
      </w:r>
      <w:r>
        <w:rPr>
          <w:rFonts w:hint="eastAsia" w:ascii="宋体" w:hAnsi="宋体"/>
          <w:bCs/>
          <w:color w:val="auto"/>
          <w:szCs w:val="21"/>
          <w:highlight w:val="none"/>
        </w:rPr>
        <w:t>文件的解释</w:t>
      </w:r>
    </w:p>
    <w:p>
      <w:pPr>
        <w:spacing w:line="400" w:lineRule="exact"/>
        <w:ind w:firstLine="420" w:firstLineChars="200"/>
        <w:outlineLvl w:val="9"/>
        <w:rPr>
          <w:rFonts w:hint="eastAsia" w:ascii="宋体" w:hAnsi="宋体"/>
          <w:color w:val="auto"/>
          <w:szCs w:val="21"/>
          <w:highlight w:val="none"/>
        </w:rPr>
      </w:pPr>
      <w:r>
        <w:rPr>
          <w:rFonts w:hint="eastAsia" w:ascii="宋体" w:hAnsi="宋体"/>
          <w:color w:val="auto"/>
          <w:szCs w:val="21"/>
          <w:highlight w:val="none"/>
        </w:rPr>
        <w:t>本</w:t>
      </w:r>
      <w:r>
        <w:rPr>
          <w:rFonts w:hint="eastAsia" w:ascii="宋体" w:hAnsi="宋体"/>
          <w:color w:val="auto"/>
          <w:szCs w:val="21"/>
          <w:highlight w:val="none"/>
          <w:lang w:eastAsia="zh-CN"/>
        </w:rPr>
        <w:t>招标</w:t>
      </w:r>
      <w:r>
        <w:rPr>
          <w:rFonts w:hint="eastAsia" w:ascii="宋体" w:hAnsi="宋体"/>
          <w:color w:val="auto"/>
          <w:szCs w:val="21"/>
          <w:highlight w:val="none"/>
        </w:rPr>
        <w:t>文件由</w:t>
      </w:r>
      <w:r>
        <w:rPr>
          <w:rFonts w:hint="eastAsia" w:ascii="宋体" w:hAnsi="宋体"/>
          <w:color w:val="auto"/>
          <w:szCs w:val="21"/>
          <w:highlight w:val="none"/>
          <w:lang w:eastAsia="zh-CN"/>
        </w:rPr>
        <w:t>采购人</w:t>
      </w:r>
      <w:r>
        <w:rPr>
          <w:rFonts w:hint="eastAsia" w:ascii="宋体" w:hAnsi="宋体"/>
          <w:color w:val="auto"/>
          <w:szCs w:val="21"/>
          <w:highlight w:val="none"/>
        </w:rPr>
        <w:t>（或其委托的</w:t>
      </w:r>
      <w:r>
        <w:rPr>
          <w:rFonts w:hint="eastAsia" w:ascii="宋体" w:hAnsi="宋体"/>
          <w:color w:val="auto"/>
          <w:szCs w:val="21"/>
          <w:highlight w:val="none"/>
          <w:lang w:eastAsia="zh-CN"/>
        </w:rPr>
        <w:t>采购代理机构</w:t>
      </w:r>
      <w:r>
        <w:rPr>
          <w:rFonts w:hint="eastAsia" w:ascii="宋体" w:hAnsi="宋体"/>
          <w:color w:val="auto"/>
          <w:szCs w:val="21"/>
          <w:highlight w:val="none"/>
        </w:rPr>
        <w:t>）负责解释。</w:t>
      </w:r>
    </w:p>
    <w:p>
      <w:pPr>
        <w:spacing w:line="400" w:lineRule="exact"/>
        <w:outlineLvl w:val="9"/>
        <w:rPr>
          <w:rFonts w:ascii="宋体" w:hAnsi="宋体"/>
          <w:b/>
          <w:color w:val="auto"/>
          <w:szCs w:val="21"/>
          <w:highlight w:val="none"/>
        </w:rPr>
      </w:pPr>
      <w:r>
        <w:rPr>
          <w:rFonts w:hint="eastAsia" w:ascii="宋体" w:hAnsi="宋体" w:cs="宋体"/>
          <w:b/>
          <w:color w:val="auto"/>
          <w:szCs w:val="21"/>
          <w:highlight w:val="none"/>
        </w:rPr>
        <w:t xml:space="preserve">  </w:t>
      </w:r>
      <w:r>
        <w:rPr>
          <w:rFonts w:hint="eastAsia" w:ascii="宋体"/>
          <w:b/>
          <w:bCs/>
          <w:color w:val="auto"/>
          <w:szCs w:val="21"/>
          <w:highlight w:val="none"/>
        </w:rPr>
        <w:t xml:space="preserve"> 18. </w:t>
      </w:r>
      <w:r>
        <w:rPr>
          <w:rFonts w:hint="eastAsia" w:ascii="宋体"/>
          <w:b/>
          <w:bCs/>
          <w:color w:val="auto"/>
          <w:szCs w:val="21"/>
          <w:highlight w:val="none"/>
          <w:lang w:eastAsia="zh-CN"/>
        </w:rPr>
        <w:t>招标</w:t>
      </w:r>
      <w:r>
        <w:rPr>
          <w:rFonts w:hint="eastAsia" w:ascii="宋体"/>
          <w:b/>
          <w:bCs/>
          <w:color w:val="auto"/>
          <w:szCs w:val="21"/>
          <w:highlight w:val="none"/>
        </w:rPr>
        <w:t>文件的发出</w:t>
      </w:r>
    </w:p>
    <w:p>
      <w:pPr>
        <w:snapToGrid w:val="0"/>
        <w:spacing w:line="400" w:lineRule="exact"/>
        <w:ind w:left="420" w:leftChars="200" w:firstLine="0" w:firstLineChars="0"/>
        <w:outlineLvl w:val="9"/>
        <w:rPr>
          <w:rFonts w:hint="eastAsia" w:ascii="宋体" w:eastAsia="宋体" w:cs="宋体"/>
          <w:bCs/>
          <w:color w:val="auto"/>
          <w:szCs w:val="21"/>
          <w:highlight w:val="none"/>
          <w:lang w:eastAsia="zh-CN"/>
        </w:rPr>
      </w:pPr>
      <w:r>
        <w:rPr>
          <w:rFonts w:hint="eastAsia" w:ascii="宋体" w:hAnsi="宋体"/>
          <w:color w:val="auto"/>
          <w:szCs w:val="21"/>
          <w:highlight w:val="none"/>
        </w:rPr>
        <w:t xml:space="preserve">18.1  </w:t>
      </w:r>
      <w:r>
        <w:rPr>
          <w:rFonts w:hint="eastAsia" w:ascii="宋体" w:hAnsi="宋体"/>
          <w:color w:val="auto"/>
          <w:szCs w:val="21"/>
          <w:highlight w:val="none"/>
          <w:lang w:eastAsia="zh-CN"/>
        </w:rPr>
        <w:t>招标</w:t>
      </w:r>
      <w:r>
        <w:rPr>
          <w:rFonts w:hint="eastAsia" w:ascii="宋体" w:hAnsi="宋体"/>
          <w:color w:val="auto"/>
          <w:szCs w:val="21"/>
          <w:highlight w:val="none"/>
        </w:rPr>
        <w:t>文件、</w:t>
      </w:r>
      <w:r>
        <w:rPr>
          <w:rFonts w:hint="eastAsia" w:ascii="宋体" w:hAnsi="宋体"/>
          <w:color w:val="auto"/>
          <w:szCs w:val="21"/>
          <w:highlight w:val="none"/>
          <w:lang w:eastAsia="zh-CN"/>
        </w:rPr>
        <w:t>招标</w:t>
      </w:r>
      <w:r>
        <w:rPr>
          <w:rFonts w:hint="eastAsia" w:ascii="宋体" w:hAnsi="宋体"/>
          <w:color w:val="auto"/>
          <w:szCs w:val="21"/>
          <w:highlight w:val="none"/>
        </w:rPr>
        <w:t>文件的澄清、修改、补充及招标答疑等均应报</w:t>
      </w:r>
      <w:r>
        <w:rPr>
          <w:rFonts w:hint="eastAsia" w:ascii="宋体" w:hAnsi="宋体"/>
          <w:color w:val="auto"/>
          <w:szCs w:val="21"/>
          <w:highlight w:val="none"/>
          <w:lang w:eastAsia="zh-CN"/>
        </w:rPr>
        <w:t>采购人</w:t>
      </w:r>
      <w:r>
        <w:rPr>
          <w:rFonts w:hint="eastAsia" w:ascii="宋体" w:hAnsi="宋体"/>
          <w:color w:val="auto"/>
          <w:szCs w:val="21"/>
          <w:highlight w:val="none"/>
        </w:rPr>
        <w:t>备案后，方可发出。</w:t>
      </w:r>
      <w:r>
        <w:rPr>
          <w:rFonts w:hint="eastAsia" w:ascii="宋体" w:cs="宋体"/>
          <w:bCs/>
          <w:color w:val="auto"/>
          <w:szCs w:val="21"/>
          <w:highlight w:val="none"/>
        </w:rPr>
        <w:t>19.凡需要设置样品情形时，评标委员会无法判断样品是否合格且样品需要提供给第三方权威检测机构检测的（检测费用由样品提供方支付）,在投标人提供</w:t>
      </w:r>
      <w:r>
        <w:rPr>
          <w:rFonts w:hint="eastAsia" w:ascii="宋体" w:cs="宋体"/>
          <w:bCs/>
          <w:color w:val="auto"/>
          <w:szCs w:val="21"/>
          <w:highlight w:val="none"/>
          <w:lang w:eastAsia="zh-CN"/>
        </w:rPr>
        <w:t>采购人</w:t>
      </w:r>
      <w:r>
        <w:rPr>
          <w:rFonts w:hint="eastAsia" w:ascii="宋体" w:cs="宋体"/>
          <w:bCs/>
          <w:color w:val="auto"/>
          <w:szCs w:val="21"/>
          <w:highlight w:val="none"/>
        </w:rPr>
        <w:t>认可的第三方权威检测机构检测报告后（检测报告必须满足检测要求且达到国家标准），评标委员会推荐的中标候选人方可生效，采购人或代理机构发布中标（成交）结果公告。</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（三）投标文件的编制</w:t>
      </w:r>
    </w:p>
    <w:p>
      <w:pPr>
        <w:spacing w:line="380" w:lineRule="atLeast"/>
        <w:ind w:firstLine="517" w:firstLineChars="245"/>
        <w:outlineLvl w:val="9"/>
        <w:rPr>
          <w:rFonts w:hint="eastAsia" w:ascii="宋体" w:cs="宋体"/>
          <w:b/>
          <w:color w:val="auto"/>
          <w:szCs w:val="21"/>
          <w:highlight w:val="none"/>
        </w:rPr>
      </w:pPr>
      <w:r>
        <w:rPr>
          <w:rFonts w:hint="eastAsia"/>
          <w:b/>
          <w:color w:val="auto"/>
          <w:szCs w:val="21"/>
          <w:highlight w:val="none"/>
        </w:rPr>
        <w:t xml:space="preserve">20. </w:t>
      </w:r>
      <w:r>
        <w:rPr>
          <w:rFonts w:hint="eastAsia" w:ascii="宋体" w:cs="宋体"/>
          <w:b/>
          <w:color w:val="auto"/>
          <w:szCs w:val="21"/>
          <w:highlight w:val="none"/>
        </w:rPr>
        <w:t>投标的语言及度量衡单位</w:t>
      </w:r>
    </w:p>
    <w:p>
      <w:pPr>
        <w:spacing w:line="380" w:lineRule="atLeast"/>
        <w:ind w:firstLine="491" w:firstLineChars="234"/>
        <w:outlineLvl w:val="9"/>
        <w:rPr>
          <w:rFonts w:hint="eastAsia" w:ascii="宋体"/>
          <w:color w:val="auto"/>
          <w:szCs w:val="21"/>
          <w:highlight w:val="none"/>
        </w:rPr>
      </w:pPr>
      <w:r>
        <w:rPr>
          <w:rFonts w:hint="eastAsia" w:ascii="宋体"/>
          <w:color w:val="auto"/>
          <w:szCs w:val="21"/>
          <w:highlight w:val="none"/>
        </w:rPr>
        <w:t>20.1</w:t>
      </w:r>
      <w:r>
        <w:rPr>
          <w:rFonts w:ascii="宋体" w:hAnsi="宋体"/>
          <w:color w:val="auto"/>
          <w:szCs w:val="21"/>
          <w:highlight w:val="none"/>
        </w:rPr>
        <w:t>投标人</w:t>
      </w:r>
      <w:r>
        <w:rPr>
          <w:rFonts w:hint="eastAsia" w:ascii="宋体" w:hAnsi="宋体"/>
          <w:color w:val="auto"/>
          <w:szCs w:val="21"/>
          <w:highlight w:val="none"/>
        </w:rPr>
        <w:t>提交的投标文件、技术文件和资料，包括图纸中的说明，以及投标人与</w:t>
      </w:r>
      <w:r>
        <w:rPr>
          <w:rFonts w:hint="eastAsia" w:ascii="宋体" w:hAnsi="宋体"/>
          <w:color w:val="auto"/>
          <w:szCs w:val="21"/>
          <w:highlight w:val="none"/>
          <w:lang w:eastAsia="zh-CN"/>
        </w:rPr>
        <w:t>采购人</w:t>
      </w:r>
      <w:r>
        <w:rPr>
          <w:rFonts w:hint="eastAsia" w:ascii="宋体" w:hAnsi="宋体"/>
          <w:color w:val="auto"/>
          <w:szCs w:val="21"/>
          <w:highlight w:val="none"/>
        </w:rPr>
        <w:t>就有关投标的所有来往函电均应使用中文。投标文件中若有英文或其他语言文字的资料，应提供相应的中文翻译资料。对不同文本投标文件的解释发生异议的，以中文文本为准。</w:t>
      </w:r>
    </w:p>
    <w:p>
      <w:pPr>
        <w:spacing w:line="380" w:lineRule="atLeast"/>
        <w:ind w:firstLine="283" w:firstLineChars="135"/>
        <w:outlineLvl w:val="9"/>
        <w:rPr>
          <w:rFonts w:hint="eastAsia" w:ascii="宋体"/>
          <w:color w:val="auto"/>
          <w:szCs w:val="21"/>
          <w:highlight w:val="none"/>
        </w:rPr>
      </w:pPr>
      <w:r>
        <w:rPr>
          <w:rFonts w:hint="eastAsia" w:ascii="宋体"/>
          <w:color w:val="auto"/>
          <w:szCs w:val="21"/>
          <w:highlight w:val="none"/>
        </w:rPr>
        <w:t xml:space="preserve"> 20.2除</w:t>
      </w:r>
      <w:r>
        <w:rPr>
          <w:rFonts w:hint="eastAsia" w:ascii="宋体"/>
          <w:color w:val="auto"/>
          <w:szCs w:val="21"/>
          <w:highlight w:val="none"/>
          <w:lang w:eastAsia="zh-CN"/>
        </w:rPr>
        <w:t>招标</w:t>
      </w:r>
      <w:r>
        <w:rPr>
          <w:rFonts w:hint="eastAsia" w:ascii="宋体"/>
          <w:color w:val="auto"/>
          <w:szCs w:val="21"/>
          <w:highlight w:val="none"/>
        </w:rPr>
        <w:t>文件中另有规定外，投标书所使用的度量衡均须采用法定计量单位。</w:t>
      </w:r>
    </w:p>
    <w:p>
      <w:pPr>
        <w:spacing w:line="380" w:lineRule="atLeast"/>
        <w:ind w:firstLine="417" w:firstLineChars="198"/>
        <w:outlineLvl w:val="9"/>
        <w:rPr>
          <w:rFonts w:hint="eastAsia" w:ascii="宋体" w:hAnsi="宋体"/>
          <w:b/>
          <w:color w:val="auto"/>
          <w:szCs w:val="21"/>
          <w:highlight w:val="none"/>
        </w:rPr>
      </w:pPr>
      <w:r>
        <w:rPr>
          <w:rFonts w:hint="eastAsia"/>
          <w:b/>
          <w:color w:val="auto"/>
          <w:szCs w:val="21"/>
          <w:highlight w:val="none"/>
        </w:rPr>
        <w:t xml:space="preserve">21. </w:t>
      </w:r>
      <w:r>
        <w:rPr>
          <w:rFonts w:hint="eastAsia" w:ascii="宋体" w:hAnsi="宋体"/>
          <w:b/>
          <w:color w:val="auto"/>
          <w:szCs w:val="21"/>
          <w:highlight w:val="none"/>
        </w:rPr>
        <w:t>投标文件的组成</w:t>
      </w:r>
    </w:p>
    <w:p>
      <w:pPr>
        <w:spacing w:line="40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投标文件由投标书一（资信证明文件）、投标书二（技术标）和投标书三（商务标）三部分组成。</w:t>
      </w:r>
    </w:p>
    <w:p>
      <w:pPr>
        <w:spacing w:line="380" w:lineRule="atLeast"/>
        <w:ind w:firstLine="417" w:firstLineChars="198"/>
        <w:outlineLvl w:val="9"/>
        <w:rPr>
          <w:rFonts w:hint="eastAsia" w:ascii="宋体" w:hAnsi="宋体"/>
          <w:b/>
          <w:color w:val="auto"/>
          <w:szCs w:val="21"/>
          <w:highlight w:val="none"/>
        </w:rPr>
      </w:pPr>
      <w:r>
        <w:rPr>
          <w:rFonts w:hint="eastAsia" w:ascii="宋体" w:hAnsi="宋体"/>
          <w:b/>
          <w:color w:val="auto"/>
          <w:szCs w:val="21"/>
          <w:highlight w:val="none"/>
        </w:rPr>
        <w:t>21.1投标书一（资信证明文件）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（1）</w:t>
      </w:r>
      <w:r>
        <w:rPr>
          <w:rFonts w:hint="eastAsia" w:ascii="宋体" w:hAnsi="宋体"/>
          <w:color w:val="auto"/>
          <w:spacing w:val="0"/>
          <w:w w:val="100"/>
          <w:sz w:val="21"/>
          <w:szCs w:val="21"/>
          <w:highlight w:val="none"/>
        </w:rPr>
        <w:t>法定代表人身份证明（或法定代表人授权委托书）</w:t>
      </w:r>
      <w:r>
        <w:rPr>
          <w:rFonts w:hint="eastAsia" w:ascii="Times New Roman" w:hAnsi="宋体" w:eastAsia="宋体" w:cs="Times New Roman"/>
          <w:color w:val="auto"/>
          <w:szCs w:val="21"/>
          <w:highlight w:val="none"/>
        </w:rPr>
        <w:t>（格式见附件）；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（2）投标人有效的营业执照；</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lang w:val="en-US" w:eastAsia="zh-CN"/>
        </w:rPr>
      </w:pPr>
      <w:r>
        <w:rPr>
          <w:rFonts w:hint="eastAsia" w:ascii="Times New Roman" w:hAnsi="宋体" w:eastAsia="宋体" w:cs="Times New Roman"/>
          <w:color w:val="auto"/>
          <w:szCs w:val="21"/>
          <w:highlight w:val="none"/>
        </w:rPr>
        <w:t>（3）</w:t>
      </w:r>
      <w:r>
        <w:rPr>
          <w:rFonts w:hint="eastAsia" w:ascii="Times New Roman" w:hAnsi="宋体" w:eastAsia="宋体" w:cs="Times New Roman"/>
          <w:color w:val="auto"/>
          <w:szCs w:val="21"/>
          <w:highlight w:val="none"/>
          <w:lang w:eastAsia="zh-CN"/>
        </w:rPr>
        <w:t>诚信投标承诺书</w:t>
      </w:r>
      <w:r>
        <w:rPr>
          <w:rFonts w:hint="eastAsia" w:ascii="Times New Roman" w:hAnsi="宋体" w:eastAsia="宋体" w:cs="Times New Roman"/>
          <w:color w:val="auto"/>
          <w:szCs w:val="21"/>
          <w:highlight w:val="none"/>
        </w:rPr>
        <w:t>（格式见附件）</w:t>
      </w:r>
      <w:r>
        <w:rPr>
          <w:rFonts w:hint="eastAsia" w:ascii="Times New Roman" w:hAnsi="宋体" w:eastAsia="宋体" w:cs="Times New Roman"/>
          <w:color w:val="auto"/>
          <w:szCs w:val="21"/>
          <w:highlight w:val="none"/>
          <w:lang w:eastAsia="zh-CN"/>
        </w:rPr>
        <w:t>；</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lang w:eastAsia="zh-CN"/>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4</w:t>
      </w: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文件中要求提供的资料</w:t>
      </w:r>
      <w:r>
        <w:rPr>
          <w:rFonts w:hint="eastAsia" w:hAnsi="宋体" w:cs="Times New Roman"/>
          <w:color w:val="auto"/>
          <w:szCs w:val="21"/>
          <w:highlight w:val="none"/>
          <w:lang w:val="en-US" w:eastAsia="zh-CN"/>
        </w:rPr>
        <w:t>及</w:t>
      </w:r>
      <w:r>
        <w:rPr>
          <w:rFonts w:hint="eastAsia" w:ascii="Times New Roman" w:hAnsi="宋体" w:eastAsia="宋体" w:cs="Times New Roman"/>
          <w:color w:val="auto"/>
          <w:szCs w:val="21"/>
          <w:highlight w:val="none"/>
        </w:rPr>
        <w:t>资信部分评分的</w:t>
      </w:r>
      <w:r>
        <w:rPr>
          <w:rFonts w:hint="eastAsia" w:hAnsi="宋体" w:cs="Times New Roman"/>
          <w:color w:val="auto"/>
          <w:szCs w:val="21"/>
          <w:highlight w:val="none"/>
          <w:lang w:val="en-US" w:eastAsia="zh-CN"/>
        </w:rPr>
        <w:t>相关</w:t>
      </w:r>
      <w:r>
        <w:rPr>
          <w:rFonts w:hint="eastAsia" w:ascii="Times New Roman" w:hAnsi="宋体" w:eastAsia="宋体" w:cs="Times New Roman"/>
          <w:color w:val="auto"/>
          <w:szCs w:val="21"/>
          <w:highlight w:val="none"/>
        </w:rPr>
        <w:t>资料</w:t>
      </w:r>
      <w:r>
        <w:rPr>
          <w:rFonts w:hint="eastAsia" w:ascii="Times New Roman" w:hAnsi="宋体" w:eastAsia="宋体" w:cs="Times New Roman"/>
          <w:color w:val="auto"/>
          <w:szCs w:val="21"/>
          <w:highlight w:val="none"/>
          <w:lang w:eastAsia="zh-CN"/>
        </w:rPr>
        <w:t>；</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lang w:eastAsia="zh-CN"/>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5</w:t>
      </w:r>
      <w:r>
        <w:rPr>
          <w:rFonts w:hint="eastAsia" w:ascii="Times New Roman" w:hAnsi="宋体" w:eastAsia="宋体" w:cs="Times New Roman"/>
          <w:color w:val="auto"/>
          <w:szCs w:val="21"/>
          <w:highlight w:val="none"/>
        </w:rPr>
        <w:t>）投标人认为需要提供的其他资信证明材料。</w:t>
      </w:r>
    </w:p>
    <w:p>
      <w:pPr>
        <w:spacing w:line="380" w:lineRule="atLeast"/>
        <w:ind w:firstLine="417" w:firstLineChars="198"/>
        <w:outlineLvl w:val="9"/>
        <w:rPr>
          <w:rFonts w:hint="eastAsia" w:ascii="宋体" w:hAnsi="宋体"/>
          <w:b/>
          <w:color w:val="auto"/>
          <w:szCs w:val="21"/>
          <w:highlight w:val="none"/>
        </w:rPr>
      </w:pPr>
      <w:r>
        <w:rPr>
          <w:rFonts w:hint="eastAsia" w:ascii="宋体" w:hAnsi="宋体"/>
          <w:b/>
          <w:color w:val="auto"/>
          <w:szCs w:val="21"/>
          <w:highlight w:val="none"/>
        </w:rPr>
        <w:t xml:space="preserve"> 21.2投标书二（技术标）</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1</w:t>
      </w:r>
      <w:r>
        <w:rPr>
          <w:rFonts w:hint="eastAsia" w:ascii="Times New Roman" w:hAnsi="宋体" w:eastAsia="宋体" w:cs="Times New Roman"/>
          <w:color w:val="auto"/>
          <w:szCs w:val="21"/>
          <w:highlight w:val="none"/>
        </w:rPr>
        <w:t>）服务承诺：是否响应</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文件要求的书面说明和服务承诺书（格式见附件）；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default" w:ascii="Times New Roman" w:hAnsi="宋体" w:eastAsia="宋体" w:cs="Times New Roman"/>
          <w:color w:val="auto"/>
          <w:szCs w:val="21"/>
          <w:highlight w:val="none"/>
          <w:lang w:val="en-US" w:eastAsia="zh-CN"/>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2</w:t>
      </w:r>
      <w:r>
        <w:rPr>
          <w:rFonts w:hint="eastAsia" w:ascii="Times New Roman" w:hAnsi="宋体" w:eastAsia="宋体" w:cs="Times New Roman"/>
          <w:color w:val="auto"/>
          <w:szCs w:val="21"/>
          <w:highlight w:val="none"/>
        </w:rPr>
        <w:t>）投标人对</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文件的其他相关技术要求的书面承诺；</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3</w:t>
      </w:r>
      <w:r>
        <w:rPr>
          <w:rFonts w:hint="eastAsia" w:ascii="Times New Roman" w:hAnsi="宋体" w:eastAsia="宋体" w:cs="Times New Roman"/>
          <w:color w:val="auto"/>
          <w:szCs w:val="21"/>
          <w:highlight w:val="none"/>
        </w:rPr>
        <w:t>）技术标中要求提供的其他相关资料和技术标评分细则中需要提供的其他相关资料；</w:t>
      </w:r>
    </w:p>
    <w:p>
      <w:pPr>
        <w:spacing w:line="380" w:lineRule="atLeast"/>
        <w:ind w:firstLine="417" w:firstLineChars="198"/>
        <w:outlineLvl w:val="9"/>
        <w:rPr>
          <w:rFonts w:hint="eastAsia" w:ascii="宋体" w:hAnsi="宋体"/>
          <w:b/>
          <w:color w:val="auto"/>
          <w:szCs w:val="21"/>
          <w:highlight w:val="none"/>
        </w:rPr>
      </w:pPr>
      <w:r>
        <w:rPr>
          <w:rFonts w:hint="eastAsia" w:ascii="宋体" w:hAnsi="宋体"/>
          <w:b/>
          <w:color w:val="auto"/>
          <w:szCs w:val="21"/>
          <w:highlight w:val="none"/>
        </w:rPr>
        <w:t>21.3投标书三（商务标）</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（1）开标一览表（格式见附件）；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（2）投标函（格式见附件）；</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lang w:eastAsia="zh-CN"/>
        </w:rPr>
        <w:t>（</w:t>
      </w:r>
      <w:r>
        <w:rPr>
          <w:rFonts w:hint="eastAsia" w:ascii="Times New Roman" w:hAnsi="宋体" w:eastAsia="宋体" w:cs="Times New Roman"/>
          <w:color w:val="auto"/>
          <w:szCs w:val="21"/>
          <w:highlight w:val="none"/>
          <w:lang w:val="en-US" w:eastAsia="zh-CN"/>
        </w:rPr>
        <w:t>3</w:t>
      </w:r>
      <w:r>
        <w:rPr>
          <w:rFonts w:hint="eastAsia" w:ascii="Times New Roman" w:hAnsi="宋体" w:eastAsia="宋体" w:cs="Times New Roman"/>
          <w:color w:val="auto"/>
          <w:szCs w:val="21"/>
          <w:highlight w:val="none"/>
          <w:lang w:eastAsia="zh-CN"/>
        </w:rPr>
        <w:t>）</w:t>
      </w:r>
      <w:r>
        <w:rPr>
          <w:rFonts w:hint="eastAsia" w:ascii="Times New Roman" w:hAnsi="宋体" w:eastAsia="宋体" w:cs="Times New Roman"/>
          <w:color w:val="auto"/>
          <w:szCs w:val="21"/>
          <w:highlight w:val="none"/>
          <w:lang w:val="en-US" w:eastAsia="zh-CN"/>
        </w:rPr>
        <w:t>分项报价明细表</w:t>
      </w: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投标单位根据设计方案自行编制</w:t>
      </w: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应</w:t>
      </w:r>
      <w:r>
        <w:rPr>
          <w:rFonts w:hint="eastAsia" w:ascii="Times New Roman" w:hAnsi="宋体" w:eastAsia="宋体" w:cs="Times New Roman"/>
          <w:color w:val="auto"/>
          <w:szCs w:val="21"/>
          <w:highlight w:val="none"/>
        </w:rPr>
        <w:t>详尽明细并汇总】；（格式自拟）。</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lang w:eastAsia="zh-CN"/>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4</w:t>
      </w:r>
      <w:r>
        <w:rPr>
          <w:rFonts w:hint="eastAsia" w:ascii="Times New Roman" w:hAnsi="宋体" w:eastAsia="宋体" w:cs="Times New Roman"/>
          <w:color w:val="auto"/>
          <w:szCs w:val="21"/>
          <w:highlight w:val="none"/>
        </w:rPr>
        <w:t>）中小企业声明函，残疾人福利性企业（格式见附件）；（如是）</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5</w:t>
      </w: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eastAsia="zh-CN"/>
        </w:rPr>
        <w:t>招标</w:t>
      </w:r>
      <w:r>
        <w:rPr>
          <w:rFonts w:hint="eastAsia" w:ascii="Times New Roman" w:hAnsi="宋体" w:eastAsia="宋体" w:cs="Times New Roman"/>
          <w:color w:val="auto"/>
          <w:szCs w:val="21"/>
          <w:highlight w:val="none"/>
        </w:rPr>
        <w:t>文件商务评审中要求提供的其他相关资料；</w:t>
      </w:r>
    </w:p>
    <w:p>
      <w:pPr>
        <w:keepNext w:val="0"/>
        <w:keepLines w:val="0"/>
        <w:pageBreakBefore w:val="0"/>
        <w:widowControl/>
        <w:kinsoku/>
        <w:overflowPunct/>
        <w:topLinePunct w:val="0"/>
        <w:autoSpaceDE/>
        <w:autoSpaceDN/>
        <w:bidi w:val="0"/>
        <w:adjustRightInd/>
        <w:snapToGrid/>
        <w:spacing w:line="400" w:lineRule="exact"/>
        <w:ind w:firstLine="420" w:firstLineChars="200"/>
        <w:textAlignment w:val="baseline"/>
        <w:outlineLvl w:val="9"/>
        <w:rPr>
          <w:rFonts w:hint="eastAsia" w:ascii="Times New Roman" w:hAnsi="宋体" w:eastAsia="宋体" w:cs="Times New Roman"/>
          <w:color w:val="auto"/>
          <w:szCs w:val="21"/>
          <w:highlight w:val="none"/>
        </w:rPr>
      </w:pPr>
      <w:r>
        <w:rPr>
          <w:rFonts w:hint="eastAsia" w:ascii="Times New Roman" w:hAnsi="宋体" w:eastAsia="宋体" w:cs="Times New Roman"/>
          <w:color w:val="auto"/>
          <w:szCs w:val="21"/>
          <w:highlight w:val="none"/>
        </w:rPr>
        <w:t>（</w:t>
      </w:r>
      <w:r>
        <w:rPr>
          <w:rFonts w:hint="eastAsia" w:ascii="Times New Roman" w:hAnsi="宋体" w:eastAsia="宋体" w:cs="Times New Roman"/>
          <w:color w:val="auto"/>
          <w:szCs w:val="21"/>
          <w:highlight w:val="none"/>
          <w:lang w:val="en-US" w:eastAsia="zh-CN"/>
        </w:rPr>
        <w:t>6</w:t>
      </w:r>
      <w:r>
        <w:rPr>
          <w:rFonts w:hint="eastAsia" w:ascii="Times New Roman" w:hAnsi="宋体" w:eastAsia="宋体" w:cs="Times New Roman"/>
          <w:color w:val="auto"/>
          <w:szCs w:val="21"/>
          <w:highlight w:val="none"/>
        </w:rPr>
        <w:t>）投标人认为需要提供的其他材料（如有）。</w:t>
      </w:r>
    </w:p>
    <w:p>
      <w:pPr>
        <w:spacing w:line="380" w:lineRule="atLeast"/>
        <w:ind w:firstLine="417" w:firstLineChars="198"/>
        <w:outlineLvl w:val="9"/>
        <w:rPr>
          <w:rFonts w:hint="eastAsia" w:ascii="宋体" w:hAnsi="宋体"/>
          <w:b/>
          <w:color w:val="auto"/>
          <w:szCs w:val="21"/>
          <w:highlight w:val="none"/>
        </w:rPr>
      </w:pPr>
      <w:r>
        <w:rPr>
          <w:rFonts w:hint="eastAsia" w:ascii="宋体" w:hAnsi="宋体"/>
          <w:b/>
          <w:color w:val="auto"/>
          <w:szCs w:val="21"/>
          <w:highlight w:val="none"/>
        </w:rPr>
        <w:t>21.4投标文件的编制</w:t>
      </w:r>
    </w:p>
    <w:p>
      <w:pPr>
        <w:keepNext w:val="0"/>
        <w:keepLines w:val="0"/>
        <w:pageBreakBefore w:val="0"/>
        <w:widowControl/>
        <w:kinsoku/>
        <w:overflowPunct/>
        <w:topLinePunct w:val="0"/>
        <w:autoSpaceDE/>
        <w:autoSpaceDN/>
        <w:bidi w:val="0"/>
        <w:adjustRightInd/>
        <w:snapToGrid/>
        <w:spacing w:line="400" w:lineRule="exact"/>
        <w:ind w:firstLine="424" w:firstLineChars="202"/>
        <w:textAlignment w:val="baseline"/>
        <w:outlineLvl w:val="9"/>
        <w:rPr>
          <w:rFonts w:hint="eastAsia" w:ascii="宋体" w:hAnsi="宋体"/>
          <w:color w:val="auto"/>
          <w:szCs w:val="21"/>
          <w:highlight w:val="none"/>
        </w:rPr>
      </w:pPr>
      <w:r>
        <w:rPr>
          <w:rFonts w:hint="eastAsia" w:ascii="宋体" w:hAnsi="宋体"/>
          <w:color w:val="auto"/>
          <w:szCs w:val="21"/>
          <w:highlight w:val="none"/>
        </w:rPr>
        <w:t>（1）投标文件应按第六章“投标文件格式文本”进行编写，如有必要，可以增加附页，作为投标文件的组成部分。</w:t>
      </w:r>
    </w:p>
    <w:p>
      <w:pPr>
        <w:spacing w:line="440" w:lineRule="exact"/>
        <w:ind w:firstLine="422" w:firstLineChars="200"/>
        <w:outlineLvl w:val="9"/>
        <w:rPr>
          <w:rFonts w:hint="eastAsia" w:ascii="宋体"/>
          <w:color w:val="auto"/>
          <w:szCs w:val="21"/>
          <w:highlight w:val="none"/>
        </w:rPr>
      </w:pPr>
      <w:r>
        <w:rPr>
          <w:rFonts w:hint="eastAsia" w:ascii="宋体"/>
          <w:b/>
          <w:color w:val="auto"/>
          <w:szCs w:val="21"/>
          <w:highlight w:val="none"/>
        </w:rPr>
        <w:t>22</w:t>
      </w:r>
      <w:r>
        <w:rPr>
          <w:rFonts w:hint="eastAsia" w:ascii="宋体"/>
          <w:color w:val="auto"/>
          <w:szCs w:val="21"/>
          <w:highlight w:val="none"/>
        </w:rPr>
        <w:t>.</w:t>
      </w:r>
      <w:r>
        <w:rPr>
          <w:rFonts w:hint="eastAsia" w:ascii="宋体"/>
          <w:b/>
          <w:color w:val="auto"/>
          <w:szCs w:val="21"/>
          <w:highlight w:val="none"/>
        </w:rPr>
        <w:t>投标报价</w:t>
      </w:r>
    </w:p>
    <w:p>
      <w:pPr>
        <w:spacing w:line="440" w:lineRule="exact"/>
        <w:ind w:left="-9" w:leftChars="0" w:right="-199" w:rightChars="-95" w:firstLine="429" w:firstLineChars="0"/>
        <w:outlineLvl w:val="9"/>
        <w:rPr>
          <w:rFonts w:hint="eastAsia" w:ascii="宋体"/>
          <w:color w:val="auto"/>
          <w:szCs w:val="21"/>
          <w:highlight w:val="none"/>
        </w:rPr>
      </w:pPr>
      <w:r>
        <w:rPr>
          <w:rFonts w:hint="eastAsia" w:ascii="宋体"/>
          <w:color w:val="auto"/>
          <w:szCs w:val="21"/>
          <w:highlight w:val="none"/>
        </w:rPr>
        <w:t>22.1投标报价文件中的单价和总价全部采用人民币表示。</w:t>
      </w:r>
      <w:r>
        <w:rPr>
          <w:rFonts w:hint="eastAsia" w:ascii="宋体" w:hAnsi="宋体" w:cs="宋体"/>
          <w:color w:val="auto"/>
          <w:szCs w:val="21"/>
          <w:highlight w:val="none"/>
        </w:rPr>
        <w:t>投标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的报价应含有</w:t>
      </w:r>
      <w:r>
        <w:rPr>
          <w:rFonts w:hint="eastAsia" w:ascii="宋体" w:hAnsi="宋体" w:cs="宋体"/>
          <w:color w:val="auto"/>
          <w:szCs w:val="21"/>
          <w:highlight w:val="none"/>
          <w:lang w:val="en-US" w:eastAsia="zh-CN"/>
        </w:rPr>
        <w:t>设计、</w:t>
      </w:r>
      <w:r>
        <w:rPr>
          <w:rFonts w:hint="eastAsia" w:ascii="宋体" w:hAnsi="宋体" w:cs="宋体"/>
          <w:color w:val="auto"/>
          <w:szCs w:val="21"/>
          <w:highlight w:val="none"/>
        </w:rPr>
        <w:t>服务、利润、税金、政策性文件规定及合同包含的所有风险、责任、义务等，即为完成</w:t>
      </w:r>
      <w:r>
        <w:rPr>
          <w:rFonts w:hint="eastAsia" w:ascii="宋体" w:hAnsi="宋体" w:cs="宋体"/>
          <w:color w:val="auto"/>
          <w:szCs w:val="21"/>
          <w:highlight w:val="none"/>
          <w:lang w:val="en-US" w:eastAsia="zh-CN"/>
        </w:rPr>
        <w:t>招标</w:t>
      </w:r>
      <w:r>
        <w:rPr>
          <w:rFonts w:hint="eastAsia" w:ascii="宋体" w:hAnsi="宋体" w:cs="宋体"/>
          <w:color w:val="auto"/>
          <w:szCs w:val="21"/>
          <w:highlight w:val="none"/>
        </w:rPr>
        <w:t>文件要求的服务内容所包含的一切应有费用，采购人后期不再追加费用，投标</w:t>
      </w:r>
      <w:r>
        <w:rPr>
          <w:rFonts w:hint="eastAsia" w:ascii="宋体" w:hAnsi="宋体" w:cs="宋体"/>
          <w:color w:val="auto"/>
          <w:szCs w:val="21"/>
          <w:highlight w:val="none"/>
          <w:lang w:val="en-US" w:eastAsia="zh-CN"/>
        </w:rPr>
        <w:t>人</w:t>
      </w:r>
      <w:r>
        <w:rPr>
          <w:rFonts w:hint="eastAsia" w:ascii="宋体" w:hAnsi="宋体" w:cs="宋体"/>
          <w:color w:val="auto"/>
          <w:szCs w:val="21"/>
          <w:highlight w:val="none"/>
        </w:rPr>
        <w:t>自行考虑投标风险</w:t>
      </w:r>
      <w:r>
        <w:rPr>
          <w:rFonts w:hint="eastAsia" w:ascii="宋体" w:hAnsi="宋体" w:cs="宋体"/>
          <w:color w:val="auto"/>
          <w:szCs w:val="21"/>
          <w:highlight w:val="none"/>
          <w:lang w:eastAsia="zh-CN"/>
        </w:rPr>
        <w:t>。</w:t>
      </w:r>
    </w:p>
    <w:p>
      <w:pPr>
        <w:spacing w:line="440" w:lineRule="exact"/>
        <w:ind w:firstLine="420" w:firstLineChars="200"/>
        <w:outlineLvl w:val="9"/>
        <w:rPr>
          <w:rFonts w:hint="eastAsia" w:ascii="宋体" w:eastAsia="宋体"/>
          <w:color w:val="auto"/>
          <w:szCs w:val="21"/>
          <w:highlight w:val="none"/>
          <w:lang w:eastAsia="zh-CN"/>
        </w:rPr>
      </w:pPr>
      <w:r>
        <w:rPr>
          <w:rFonts w:hint="eastAsia" w:ascii="宋体"/>
          <w:color w:val="auto"/>
          <w:szCs w:val="21"/>
          <w:highlight w:val="none"/>
        </w:rPr>
        <w:t>22.2投标报价表上应清楚地标明投标人拟提供货物的名称、型号、生产厂家、数量、单价和总价。</w:t>
      </w:r>
      <w:r>
        <w:rPr>
          <w:rFonts w:hint="eastAsia" w:ascii="宋体"/>
          <w:color w:val="auto"/>
          <w:szCs w:val="21"/>
          <w:highlight w:val="none"/>
          <w:lang w:eastAsia="zh-CN"/>
        </w:rPr>
        <w:t>（</w:t>
      </w:r>
      <w:r>
        <w:rPr>
          <w:rFonts w:hint="eastAsia" w:ascii="宋体"/>
          <w:color w:val="auto"/>
          <w:szCs w:val="21"/>
          <w:highlight w:val="none"/>
          <w:lang w:val="en-US" w:eastAsia="zh-CN"/>
        </w:rPr>
        <w:t>本条不采用</w:t>
      </w:r>
      <w:r>
        <w:rPr>
          <w:rFonts w:hint="eastAsia" w:ascii="宋体"/>
          <w:color w:val="auto"/>
          <w:szCs w:val="21"/>
          <w:highlight w:val="none"/>
          <w:lang w:eastAsia="zh-CN"/>
        </w:rPr>
        <w:t>）</w:t>
      </w:r>
    </w:p>
    <w:p>
      <w:pPr>
        <w:spacing w:line="440" w:lineRule="exact"/>
        <w:ind w:firstLine="420" w:firstLineChars="200"/>
        <w:outlineLvl w:val="9"/>
        <w:rPr>
          <w:rFonts w:hint="eastAsia" w:ascii="宋体" w:hAnsi="宋体" w:eastAsia="宋体" w:cs="宋体"/>
          <w:color w:val="auto"/>
          <w:szCs w:val="21"/>
          <w:highlight w:val="none"/>
        </w:rPr>
      </w:pPr>
      <w:r>
        <w:rPr>
          <w:rFonts w:hint="eastAsia" w:ascii="宋体"/>
          <w:color w:val="auto"/>
          <w:szCs w:val="21"/>
          <w:highlight w:val="none"/>
        </w:rPr>
        <w:t>22.3</w:t>
      </w:r>
      <w:r>
        <w:rPr>
          <w:rFonts w:hint="eastAsia" w:ascii="宋体" w:hAnsi="宋体" w:eastAsia="宋体" w:cs="宋体"/>
          <w:color w:val="auto"/>
          <w:szCs w:val="21"/>
          <w:highlight w:val="none"/>
        </w:rPr>
        <w:t>投标人只允许有一个方案、一个报价，多方案、多报价的投标文件将不被接受。</w:t>
      </w:r>
    </w:p>
    <w:p>
      <w:pPr>
        <w:spacing w:line="440" w:lineRule="exact"/>
        <w:ind w:right="-92" w:rightChars="-44" w:firstLine="403" w:firstLineChars="192"/>
        <w:rPr>
          <w:rFonts w:hint="eastAsia" w:ascii="宋体"/>
          <w:color w:val="auto"/>
          <w:szCs w:val="21"/>
          <w:highlight w:val="none"/>
        </w:rPr>
      </w:pPr>
      <w:r>
        <w:rPr>
          <w:rFonts w:hint="eastAsia" w:ascii="宋体" w:hAnsi="宋体" w:eastAsia="宋体" w:cs="宋体"/>
          <w:color w:val="auto"/>
          <w:szCs w:val="21"/>
          <w:highlight w:val="none"/>
        </w:rPr>
        <w:t>22.4</w:t>
      </w:r>
      <w:r>
        <w:rPr>
          <w:rFonts w:hint="eastAsia" w:ascii="宋体"/>
          <w:color w:val="auto"/>
          <w:szCs w:val="21"/>
          <w:highlight w:val="none"/>
        </w:rPr>
        <w:t>投标人应按“采购内容及技术要求”进行报价，</w:t>
      </w:r>
      <w:r>
        <w:rPr>
          <w:rFonts w:hint="eastAsia" w:ascii="宋体"/>
          <w:b/>
          <w:bCs/>
          <w:color w:val="auto"/>
          <w:szCs w:val="21"/>
          <w:highlight w:val="none"/>
        </w:rPr>
        <w:t>报价包括但不限于</w:t>
      </w:r>
      <w:r>
        <w:rPr>
          <w:b/>
          <w:bCs/>
          <w:color w:val="auto"/>
          <w:highlight w:val="none"/>
        </w:rPr>
        <w:t>完成采购文件及合同条款内容所需的设计及服务费、人</w:t>
      </w:r>
      <w:r>
        <w:rPr>
          <w:b/>
          <w:bCs/>
          <w:color w:val="auto"/>
          <w:highlight w:val="none"/>
        </w:rPr>
        <w:t>工费、材料费（含主材及辅材）、施工机械费（含进退场费用）、安装费、运输费、管理费、利润、措施费、规费、保险费、施工环保费、安全生产费、竣工文件费、税金、风险 费用、</w:t>
      </w:r>
      <w:r>
        <w:rPr>
          <w:rFonts w:hint="eastAsia"/>
          <w:b/>
          <w:bCs/>
          <w:color w:val="auto"/>
          <w:highlight w:val="none"/>
          <w:lang w:val="en-US" w:eastAsia="zh-CN"/>
        </w:rPr>
        <w:t>专家论证费、</w:t>
      </w:r>
      <w:r>
        <w:rPr>
          <w:rFonts w:hint="eastAsia"/>
          <w:b/>
          <w:bCs/>
          <w:color w:val="auto"/>
          <w:highlight w:val="none"/>
          <w:lang w:eastAsia="zh-CN"/>
        </w:rPr>
        <w:t>采购代理费</w:t>
      </w:r>
      <w:r>
        <w:rPr>
          <w:b/>
          <w:bCs/>
          <w:color w:val="auto"/>
          <w:highlight w:val="none"/>
        </w:rPr>
        <w:t>、国家对成交单位征收的各种税费等所有一切费用</w:t>
      </w:r>
      <w:r>
        <w:rPr>
          <w:rFonts w:hint="eastAsia" w:ascii="宋体" w:hAnsi="宋体" w:cs="宋体"/>
          <w:b/>
          <w:bCs/>
          <w:color w:val="auto"/>
          <w:szCs w:val="21"/>
          <w:highlight w:val="none"/>
        </w:rPr>
        <w:t>。</w:t>
      </w:r>
      <w:r>
        <w:rPr>
          <w:rFonts w:hint="eastAsia" w:ascii="宋体" w:hAnsi="宋体" w:cs="宋体"/>
          <w:color w:val="auto"/>
          <w:kern w:val="0"/>
          <w:szCs w:val="21"/>
          <w:highlight w:val="none"/>
          <w:lang w:bidi="ar"/>
        </w:rPr>
        <w:t>本项目采用固定总价合同，</w:t>
      </w:r>
      <w:r>
        <w:rPr>
          <w:rFonts w:hint="eastAsia" w:ascii="宋体" w:hAnsi="宋体" w:cs="宋体"/>
          <w:bCs/>
          <w:color w:val="auto"/>
          <w:szCs w:val="21"/>
          <w:highlight w:val="none"/>
        </w:rPr>
        <w:t>结算时，合同约定范围总价不作调整，采购人不再支付</w:t>
      </w:r>
      <w:r>
        <w:rPr>
          <w:rFonts w:hint="eastAsia" w:ascii="宋体" w:hAnsi="宋体" w:cs="宋体"/>
          <w:bCs/>
          <w:color w:val="auto"/>
          <w:szCs w:val="21"/>
          <w:highlight w:val="none"/>
          <w:lang w:eastAsia="zh-CN"/>
        </w:rPr>
        <w:t>其他</w:t>
      </w:r>
      <w:r>
        <w:rPr>
          <w:rFonts w:hint="eastAsia" w:ascii="宋体" w:hAnsi="宋体" w:cs="宋体"/>
          <w:bCs/>
          <w:color w:val="auto"/>
          <w:szCs w:val="21"/>
          <w:highlight w:val="none"/>
        </w:rPr>
        <w:t>任何费用</w:t>
      </w:r>
      <w:r>
        <w:rPr>
          <w:rFonts w:hint="eastAsia" w:ascii="宋体" w:hAnsi="宋体" w:cs="宋体"/>
          <w:color w:val="auto"/>
          <w:kern w:val="0"/>
          <w:szCs w:val="21"/>
          <w:highlight w:val="none"/>
          <w:lang w:bidi="ar"/>
        </w:rPr>
        <w:t>，</w:t>
      </w:r>
      <w:r>
        <w:rPr>
          <w:rFonts w:hint="eastAsia" w:ascii="宋体"/>
          <w:color w:val="auto"/>
          <w:szCs w:val="21"/>
          <w:highlight w:val="none"/>
        </w:rPr>
        <w:t>报价供应商自行考虑投标风险。</w:t>
      </w:r>
    </w:p>
    <w:p>
      <w:pPr>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22.5投标报价的价格是完成项目全部内容（包括后期的相关服务）交付验收的价格，其总价即为履行合同的固定总价。</w:t>
      </w:r>
    </w:p>
    <w:p>
      <w:pPr>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22.6技术要求中规定的安装、调试和培训费用应包括在投标价格中。投标文件报价为含税价，</w:t>
      </w:r>
      <w:r>
        <w:rPr>
          <w:rFonts w:hint="eastAsia" w:ascii="宋体"/>
          <w:color w:val="auto"/>
          <w:szCs w:val="21"/>
          <w:highlight w:val="none"/>
          <w:lang w:eastAsia="zh-CN"/>
        </w:rPr>
        <w:t>采购人</w:t>
      </w:r>
      <w:r>
        <w:rPr>
          <w:rFonts w:hint="eastAsia" w:ascii="宋体"/>
          <w:color w:val="auto"/>
          <w:szCs w:val="21"/>
          <w:highlight w:val="none"/>
        </w:rPr>
        <w:t>不再为此次招标支付任何费用。</w:t>
      </w:r>
    </w:p>
    <w:p>
      <w:pPr>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22.7投标报价应由法定代表人或被授权人签署。</w:t>
      </w:r>
    </w:p>
    <w:p>
      <w:pPr>
        <w:spacing w:line="440" w:lineRule="exact"/>
        <w:ind w:firstLine="420" w:firstLineChars="200"/>
        <w:outlineLvl w:val="9"/>
        <w:rPr>
          <w:rFonts w:hint="eastAsia" w:ascii="宋体"/>
          <w:bCs/>
          <w:color w:val="auto"/>
          <w:szCs w:val="21"/>
          <w:highlight w:val="none"/>
        </w:rPr>
      </w:pPr>
      <w:r>
        <w:rPr>
          <w:rFonts w:hint="eastAsia" w:ascii="宋体"/>
          <w:bCs/>
          <w:color w:val="auto"/>
          <w:szCs w:val="21"/>
          <w:highlight w:val="none"/>
        </w:rPr>
        <w:t>22.8</w:t>
      </w:r>
      <w:r>
        <w:rPr>
          <w:rFonts w:hint="eastAsia" w:ascii="宋体" w:hAnsi="宋体"/>
          <w:b/>
          <w:color w:val="auto"/>
          <w:szCs w:val="21"/>
          <w:highlight w:val="none"/>
        </w:rPr>
        <w:t>投标人投标总报价，不得高于本次招标设置的最高限价，</w:t>
      </w:r>
      <w:r>
        <w:rPr>
          <w:rFonts w:hint="eastAsia" w:ascii="宋体" w:hAnsi="宋体"/>
          <w:b/>
          <w:bCs/>
          <w:color w:val="auto"/>
          <w:szCs w:val="21"/>
          <w:highlight w:val="none"/>
        </w:rPr>
        <w:t>否则将作为无效投标处理。</w:t>
      </w:r>
    </w:p>
    <w:p>
      <w:pPr>
        <w:spacing w:line="440" w:lineRule="exact"/>
        <w:ind w:firstLine="420" w:firstLineChars="200"/>
        <w:outlineLvl w:val="9"/>
        <w:rPr>
          <w:rFonts w:hint="eastAsia" w:ascii="宋体"/>
          <w:color w:val="auto"/>
          <w:szCs w:val="21"/>
          <w:highlight w:val="none"/>
        </w:rPr>
      </w:pPr>
      <w:r>
        <w:rPr>
          <w:rFonts w:hint="eastAsia" w:ascii="宋体"/>
          <w:color w:val="auto"/>
          <w:szCs w:val="21"/>
          <w:highlight w:val="none"/>
        </w:rPr>
        <w:t>22.9如投标文件中未列明全面实现投标货物功能而必须配置的配套或辅助设施及相应技术措施的费用，这些费用将被视为已包含在总投标价中。</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22.10总投标价中不得包含</w:t>
      </w:r>
      <w:r>
        <w:rPr>
          <w:rFonts w:hint="eastAsia" w:ascii="宋体"/>
          <w:color w:val="auto"/>
          <w:szCs w:val="21"/>
          <w:highlight w:val="none"/>
          <w:lang w:eastAsia="zh-CN"/>
        </w:rPr>
        <w:t>招标</w:t>
      </w:r>
      <w:r>
        <w:rPr>
          <w:rFonts w:hint="eastAsia" w:ascii="宋体"/>
          <w:color w:val="auto"/>
          <w:szCs w:val="21"/>
          <w:highlight w:val="none"/>
        </w:rPr>
        <w:t>文件要求以外的内容，否则，在评标时不予核减，但在授予合同时，</w:t>
      </w:r>
      <w:r>
        <w:rPr>
          <w:rFonts w:hint="eastAsia" w:ascii="宋体"/>
          <w:color w:val="auto"/>
          <w:szCs w:val="21"/>
          <w:highlight w:val="none"/>
          <w:lang w:eastAsia="zh-CN"/>
        </w:rPr>
        <w:t>采购人</w:t>
      </w:r>
      <w:r>
        <w:rPr>
          <w:rFonts w:hint="eastAsia" w:ascii="宋体"/>
          <w:color w:val="auto"/>
          <w:szCs w:val="21"/>
          <w:highlight w:val="none"/>
        </w:rPr>
        <w:t>有权将这部分价格从其中标价格中扣除。</w:t>
      </w:r>
    </w:p>
    <w:p>
      <w:pPr>
        <w:spacing w:line="400" w:lineRule="exact"/>
        <w:ind w:firstLine="403" w:firstLineChars="192"/>
        <w:outlineLvl w:val="9"/>
        <w:rPr>
          <w:rFonts w:hint="eastAsia" w:ascii="宋体"/>
          <w:color w:val="auto"/>
          <w:szCs w:val="21"/>
          <w:highlight w:val="none"/>
        </w:rPr>
      </w:pPr>
      <w:r>
        <w:rPr>
          <w:rFonts w:hint="eastAsia" w:ascii="宋体"/>
          <w:color w:val="auto"/>
          <w:szCs w:val="21"/>
          <w:highlight w:val="none"/>
        </w:rPr>
        <w:t>22.11总投标价中不得缺漏</w:t>
      </w:r>
      <w:r>
        <w:rPr>
          <w:rFonts w:hint="eastAsia" w:ascii="宋体"/>
          <w:color w:val="auto"/>
          <w:szCs w:val="21"/>
          <w:highlight w:val="none"/>
          <w:lang w:eastAsia="zh-CN"/>
        </w:rPr>
        <w:t>招标</w:t>
      </w:r>
      <w:r>
        <w:rPr>
          <w:rFonts w:hint="eastAsia" w:ascii="宋体"/>
          <w:color w:val="auto"/>
          <w:szCs w:val="21"/>
          <w:highlight w:val="none"/>
        </w:rPr>
        <w:t>文件所要求的内容，否则，评标时将有效投标中该项内容的最高价计入其评标总价，但在授予合同时，缺漏项目的报价视作已含在其他项目的报价中，这些项目将作为免费赠送而包含在合同内。</w:t>
      </w:r>
    </w:p>
    <w:p>
      <w:pPr>
        <w:spacing w:line="400" w:lineRule="exact"/>
        <w:ind w:firstLine="403" w:firstLineChars="192"/>
        <w:outlineLvl w:val="9"/>
        <w:rPr>
          <w:rFonts w:hint="eastAsia" w:ascii="宋体"/>
          <w:color w:val="auto"/>
          <w:szCs w:val="21"/>
          <w:highlight w:val="none"/>
        </w:rPr>
      </w:pPr>
      <w:r>
        <w:rPr>
          <w:rFonts w:hint="eastAsia" w:ascii="宋体"/>
          <w:color w:val="auto"/>
          <w:szCs w:val="21"/>
          <w:highlight w:val="none"/>
        </w:rPr>
        <w:t>22.12投标人不得对从第三方采购货物的随机备品、备件另行收费，否则在计算评标价时这部分费用将不予扣除，在授予合同时将从中标价格中扣除该部分费用。</w:t>
      </w:r>
    </w:p>
    <w:p>
      <w:pPr>
        <w:spacing w:line="400" w:lineRule="exact"/>
        <w:ind w:firstLine="403" w:firstLineChars="192"/>
        <w:outlineLvl w:val="9"/>
        <w:rPr>
          <w:rFonts w:hint="eastAsia" w:ascii="宋体"/>
          <w:color w:val="auto"/>
          <w:szCs w:val="21"/>
          <w:highlight w:val="none"/>
        </w:rPr>
      </w:pPr>
      <w:r>
        <w:rPr>
          <w:rFonts w:hint="eastAsia" w:ascii="宋体"/>
          <w:color w:val="auto"/>
          <w:szCs w:val="21"/>
          <w:highlight w:val="none"/>
        </w:rPr>
        <w:t>22.13投标人应根据货物的技术状况列出随机备品备件的清单和数量，并将该备品备件价格计入总投标价，若所提供的产品无需备件，则应在投标文件中说明；无论投标人在报价中列明随机备品备件的数量及价格多少，在质保期内</w:t>
      </w:r>
      <w:r>
        <w:rPr>
          <w:rFonts w:hint="eastAsia" w:ascii="宋体"/>
          <w:color w:val="auto"/>
          <w:szCs w:val="21"/>
          <w:highlight w:val="none"/>
          <w:lang w:eastAsia="zh-CN"/>
        </w:rPr>
        <w:t>采购人</w:t>
      </w:r>
      <w:r>
        <w:rPr>
          <w:rFonts w:hint="eastAsia" w:ascii="宋体"/>
          <w:color w:val="auto"/>
          <w:szCs w:val="21"/>
          <w:highlight w:val="none"/>
        </w:rPr>
        <w:t>均无需为维护维修保养所需的专用工具和备品备件另行支付费用。</w:t>
      </w:r>
    </w:p>
    <w:p>
      <w:pPr>
        <w:spacing w:line="400" w:lineRule="exact"/>
        <w:ind w:firstLine="422" w:firstLineChars="200"/>
        <w:outlineLvl w:val="9"/>
        <w:rPr>
          <w:rFonts w:hint="eastAsia" w:ascii="宋体"/>
          <w:b/>
          <w:color w:val="auto"/>
          <w:szCs w:val="21"/>
          <w:highlight w:val="none"/>
        </w:rPr>
      </w:pPr>
      <w:r>
        <w:rPr>
          <w:rFonts w:hint="eastAsia" w:ascii="宋体"/>
          <w:b/>
          <w:color w:val="auto"/>
          <w:szCs w:val="21"/>
          <w:highlight w:val="none"/>
        </w:rPr>
        <w:t>23. 投标有效期</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23.1 除投标人须知前附表另有规定外，投标有效期为</w:t>
      </w:r>
      <w:r>
        <w:rPr>
          <w:rFonts w:hint="eastAsia" w:ascii="宋体"/>
          <w:color w:val="auto"/>
          <w:szCs w:val="21"/>
          <w:highlight w:val="none"/>
          <w:lang w:val="en-US" w:eastAsia="zh-CN"/>
        </w:rPr>
        <w:t>90</w:t>
      </w:r>
      <w:r>
        <w:rPr>
          <w:rFonts w:hint="eastAsia" w:ascii="宋体"/>
          <w:color w:val="auto"/>
          <w:szCs w:val="21"/>
          <w:highlight w:val="none"/>
        </w:rPr>
        <w:t>天。</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23.2在投标有效期内，投标人撤销或修改其投标文件的，应承担</w:t>
      </w:r>
      <w:r>
        <w:rPr>
          <w:rFonts w:hint="eastAsia" w:ascii="宋体"/>
          <w:color w:val="auto"/>
          <w:szCs w:val="21"/>
          <w:highlight w:val="none"/>
          <w:lang w:eastAsia="zh-CN"/>
        </w:rPr>
        <w:t>招标</w:t>
      </w:r>
      <w:r>
        <w:rPr>
          <w:rFonts w:hint="eastAsia" w:ascii="宋体"/>
          <w:color w:val="auto"/>
          <w:szCs w:val="21"/>
          <w:highlight w:val="none"/>
        </w:rPr>
        <w:t>文件和法律规定的责任。</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23.3出现特殊情况需要延长投标有效期的，</w:t>
      </w:r>
      <w:r>
        <w:rPr>
          <w:rFonts w:hint="eastAsia" w:ascii="宋体"/>
          <w:color w:val="auto"/>
          <w:szCs w:val="21"/>
          <w:highlight w:val="none"/>
          <w:lang w:eastAsia="zh-CN"/>
        </w:rPr>
        <w:t>采购人</w:t>
      </w:r>
      <w:r>
        <w:rPr>
          <w:rFonts w:hint="eastAsia" w:ascii="宋体"/>
          <w:color w:val="auto"/>
          <w:szCs w:val="21"/>
          <w:highlight w:val="none"/>
        </w:rPr>
        <w:t>以书面形式通知所有投标人延长投标有效期。投标人同意延长的，应相应延长其投标保证金的有效期，但不得要求或被允许修改或撤销其投标文件；投标人拒绝延长的，其投标失效，但投标人有权收回其投标保证金。</w:t>
      </w:r>
    </w:p>
    <w:p>
      <w:pPr>
        <w:spacing w:line="400" w:lineRule="exact"/>
        <w:ind w:firstLine="405" w:firstLineChars="192"/>
        <w:outlineLvl w:val="9"/>
        <w:rPr>
          <w:rFonts w:hint="eastAsia" w:ascii="宋体"/>
          <w:b/>
          <w:color w:val="auto"/>
          <w:szCs w:val="21"/>
          <w:highlight w:val="none"/>
        </w:rPr>
      </w:pPr>
      <w:r>
        <w:rPr>
          <w:rFonts w:hint="eastAsia" w:ascii="宋体"/>
          <w:b/>
          <w:color w:val="auto"/>
          <w:szCs w:val="21"/>
          <w:highlight w:val="none"/>
        </w:rPr>
        <w:t>24. 投标保证金</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24.1投标人须知前附表规定递交投标保证金的，投标人在递交投标文件的同时，应按投标人须知前附表规定的金额、担保形式和第六章“投标文件格式”规定的投标保证金格式递交投标保证金，并作为其投标文件的组成部分。投标人不按要求提交投标保证金的，评标委员会将否决其投标。</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 xml:space="preserve">24.2有下列情形之一的，投标保证金将不予退还： </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（1）投标人在规定的投标有效期内撤回或修改其投标文件；</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（2）中标通知书发出后三十天内，中标人无正当理由拒签合同协议书或未按招标文件规定提交履约担保。</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（3）提供虚假材料谋取中标的；</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（4）经查实属于陪标、串通投标的等。</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（四）投标文件的密封和递交</w:t>
      </w:r>
    </w:p>
    <w:p>
      <w:pPr>
        <w:spacing w:line="400" w:lineRule="exact"/>
        <w:outlineLvl w:val="9"/>
        <w:rPr>
          <w:rFonts w:hint="eastAsia" w:ascii="黑体" w:eastAsia="黑体"/>
          <w:b/>
          <w:color w:val="auto"/>
          <w:szCs w:val="21"/>
          <w:highlight w:val="none"/>
        </w:rPr>
      </w:pPr>
      <w:r>
        <w:rPr>
          <w:rFonts w:hint="eastAsia" w:ascii="黑体" w:eastAsia="黑体"/>
          <w:b/>
          <w:color w:val="auto"/>
          <w:sz w:val="24"/>
          <w:highlight w:val="none"/>
        </w:rPr>
        <w:t xml:space="preserve">  </w:t>
      </w:r>
      <w:r>
        <w:rPr>
          <w:rFonts w:hint="eastAsia" w:ascii="宋体" w:hAnsi="宋体" w:cs="Times New Roman"/>
          <w:b/>
          <w:color w:val="auto"/>
          <w:szCs w:val="21"/>
          <w:highlight w:val="none"/>
        </w:rPr>
        <w:t>25. 投标文件的份数和签署</w:t>
      </w:r>
    </w:p>
    <w:p>
      <w:pPr>
        <w:spacing w:line="440" w:lineRule="exact"/>
        <w:ind w:firstLine="210" w:firstLineChars="100"/>
        <w:jc w:val="left"/>
        <w:outlineLvl w:val="9"/>
        <w:rPr>
          <w:rFonts w:hint="eastAsia" w:ascii="宋体" w:hAnsi="Times New Roman" w:eastAsia="宋体" w:cs="Times New Roman"/>
          <w:color w:val="auto"/>
          <w:szCs w:val="21"/>
          <w:highlight w:val="none"/>
        </w:rPr>
      </w:pPr>
      <w:r>
        <w:rPr>
          <w:rFonts w:hint="eastAsia" w:ascii="宋体"/>
          <w:color w:val="auto"/>
          <w:szCs w:val="21"/>
          <w:highlight w:val="none"/>
        </w:rPr>
        <w:t xml:space="preserve">25.1 </w:t>
      </w:r>
      <w:r>
        <w:rPr>
          <w:rFonts w:hint="eastAsia" w:ascii="宋体" w:hAnsi="宋体"/>
          <w:b/>
          <w:color w:val="auto"/>
          <w:szCs w:val="21"/>
          <w:highlight w:val="none"/>
        </w:rPr>
        <w:t>投标文件份数：</w:t>
      </w:r>
      <w:r>
        <w:rPr>
          <w:rFonts w:hint="eastAsia" w:ascii="宋体" w:hAnsi="Times New Roman" w:eastAsia="宋体" w:cs="Times New Roman"/>
          <w:color w:val="auto"/>
          <w:szCs w:val="21"/>
          <w:highlight w:val="none"/>
        </w:rPr>
        <w:t>资信证明文件正本1份，副本</w:t>
      </w:r>
      <w:r>
        <w:rPr>
          <w:rFonts w:hint="eastAsia" w:ascii="宋体" w:hAnsi="Times New Roman" w:eastAsia="宋体" w:cs="Times New Roman"/>
          <w:color w:val="auto"/>
          <w:szCs w:val="21"/>
          <w:highlight w:val="none"/>
          <w:lang w:val="en-US" w:eastAsia="zh-CN"/>
        </w:rPr>
        <w:t>2</w:t>
      </w:r>
      <w:r>
        <w:rPr>
          <w:rFonts w:hint="eastAsia" w:ascii="宋体" w:hAnsi="Times New Roman" w:eastAsia="宋体" w:cs="Times New Roman"/>
          <w:color w:val="auto"/>
          <w:szCs w:val="21"/>
          <w:highlight w:val="none"/>
        </w:rPr>
        <w:t>份；技术标文件正本1份，副本</w:t>
      </w:r>
      <w:r>
        <w:rPr>
          <w:rFonts w:hint="eastAsia" w:ascii="宋体" w:hAnsi="Times New Roman" w:eastAsia="宋体" w:cs="Times New Roman"/>
          <w:color w:val="auto"/>
          <w:szCs w:val="21"/>
          <w:highlight w:val="none"/>
          <w:lang w:val="en-US" w:eastAsia="zh-CN"/>
        </w:rPr>
        <w:t>2</w:t>
      </w:r>
      <w:r>
        <w:rPr>
          <w:rFonts w:hint="eastAsia" w:ascii="宋体" w:hAnsi="Times New Roman" w:eastAsia="宋体" w:cs="Times New Roman"/>
          <w:color w:val="auto"/>
          <w:szCs w:val="21"/>
          <w:highlight w:val="none"/>
        </w:rPr>
        <w:t>份；商务标文件正本1份，副本</w:t>
      </w:r>
      <w:r>
        <w:rPr>
          <w:rFonts w:hint="eastAsia" w:ascii="宋体" w:hAnsi="Times New Roman" w:eastAsia="宋体" w:cs="Times New Roman"/>
          <w:color w:val="auto"/>
          <w:szCs w:val="21"/>
          <w:highlight w:val="none"/>
          <w:lang w:val="en-US" w:eastAsia="zh-CN"/>
        </w:rPr>
        <w:t>2</w:t>
      </w:r>
      <w:r>
        <w:rPr>
          <w:rFonts w:hint="eastAsia" w:ascii="宋体" w:hAnsi="Times New Roman" w:eastAsia="宋体" w:cs="Times New Roman"/>
          <w:color w:val="auto"/>
          <w:szCs w:val="21"/>
          <w:highlight w:val="none"/>
        </w:rPr>
        <w:t>份。一旦正本与副本不符，以正本为主。</w:t>
      </w:r>
      <w:r>
        <w:rPr>
          <w:rFonts w:hint="eastAsia" w:ascii="宋体" w:hAnsi="Times New Roman" w:eastAsia="宋体" w:cs="Times New Roman"/>
          <w:b/>
          <w:bCs/>
          <w:color w:val="auto"/>
          <w:szCs w:val="21"/>
          <w:highlight w:val="none"/>
        </w:rPr>
        <w:t>（正本、副本分别装订成册）</w:t>
      </w:r>
    </w:p>
    <w:p>
      <w:pPr>
        <w:spacing w:line="440" w:lineRule="exact"/>
        <w:ind w:firstLine="210" w:firstLineChars="100"/>
        <w:jc w:val="left"/>
        <w:outlineLvl w:val="9"/>
        <w:rPr>
          <w:rFonts w:hint="eastAsia" w:ascii="宋体"/>
          <w:color w:val="auto"/>
          <w:szCs w:val="21"/>
          <w:highlight w:val="none"/>
          <w:lang w:eastAsia="zh-CN"/>
        </w:rPr>
      </w:pPr>
      <w:r>
        <w:rPr>
          <w:rFonts w:hint="eastAsia" w:ascii="宋体" w:hAnsi="Times New Roman" w:eastAsia="宋体" w:cs="Times New Roman"/>
          <w:color w:val="auto"/>
          <w:szCs w:val="21"/>
          <w:highlight w:val="none"/>
        </w:rPr>
        <w:t>25.2  投标文件的密封投</w:t>
      </w:r>
      <w:r>
        <w:rPr>
          <w:rFonts w:hint="eastAsia" w:ascii="宋体"/>
          <w:color w:val="auto"/>
          <w:szCs w:val="21"/>
          <w:highlight w:val="none"/>
        </w:rPr>
        <w:t>标文件的密封（资格标正、副本密封在资格</w:t>
      </w:r>
      <w:r>
        <w:rPr>
          <w:rFonts w:hint="eastAsia" w:ascii="宋体"/>
          <w:color w:val="auto"/>
          <w:szCs w:val="21"/>
          <w:highlight w:val="none"/>
          <w:lang w:val="en-US" w:eastAsia="zh-CN"/>
        </w:rPr>
        <w:t>证明文件</w:t>
      </w:r>
      <w:r>
        <w:rPr>
          <w:rFonts w:hint="eastAsia" w:ascii="宋体"/>
          <w:color w:val="auto"/>
          <w:szCs w:val="21"/>
          <w:highlight w:val="none"/>
        </w:rPr>
        <w:t>袋内；技术标正、副本密封</w:t>
      </w:r>
      <w:r>
        <w:rPr>
          <w:rFonts w:hint="eastAsia" w:ascii="宋体"/>
          <w:color w:val="auto"/>
          <w:szCs w:val="21"/>
          <w:highlight w:val="none"/>
          <w:lang w:val="en-US" w:eastAsia="zh-CN"/>
        </w:rPr>
        <w:t>在</w:t>
      </w:r>
      <w:r>
        <w:rPr>
          <w:rFonts w:hint="eastAsia" w:ascii="宋体"/>
          <w:color w:val="auto"/>
          <w:szCs w:val="21"/>
          <w:highlight w:val="none"/>
        </w:rPr>
        <w:t>技术标袋内；商务标正、副本密封在</w:t>
      </w:r>
      <w:r>
        <w:rPr>
          <w:rFonts w:hint="eastAsia" w:ascii="宋体"/>
          <w:color w:val="auto"/>
          <w:szCs w:val="21"/>
          <w:highlight w:val="none"/>
          <w:lang w:val="en-US" w:eastAsia="zh-CN"/>
        </w:rPr>
        <w:t>商务</w:t>
      </w:r>
      <w:r>
        <w:rPr>
          <w:rFonts w:hint="eastAsia" w:ascii="宋体"/>
          <w:color w:val="auto"/>
          <w:szCs w:val="21"/>
          <w:highlight w:val="none"/>
        </w:rPr>
        <w:t>标袋内）</w:t>
      </w:r>
      <w:r>
        <w:rPr>
          <w:rFonts w:hint="eastAsia" w:ascii="宋体"/>
          <w:color w:val="auto"/>
          <w:szCs w:val="21"/>
          <w:highlight w:val="none"/>
          <w:lang w:eastAsia="zh-CN"/>
        </w:rPr>
        <w:t>。</w:t>
      </w:r>
    </w:p>
    <w:p>
      <w:pPr>
        <w:spacing w:line="440" w:lineRule="exact"/>
        <w:ind w:firstLine="210" w:firstLineChars="100"/>
        <w:jc w:val="left"/>
        <w:outlineLvl w:val="9"/>
        <w:rPr>
          <w:rFonts w:hint="eastAsia" w:ascii="宋体" w:hAnsi="宋体"/>
          <w:color w:val="auto"/>
          <w:szCs w:val="21"/>
          <w:highlight w:val="none"/>
        </w:rPr>
      </w:pPr>
      <w:r>
        <w:rPr>
          <w:rFonts w:hint="eastAsia" w:ascii="宋体" w:hAnsi="宋体"/>
          <w:color w:val="auto"/>
          <w:szCs w:val="21"/>
          <w:highlight w:val="none"/>
        </w:rPr>
        <w:t>25.3  投标文件中的授权书、投标函及报价一览表等应当在格式文本要求的相应位置签字和盖章，否则，否决其投标。</w:t>
      </w:r>
    </w:p>
    <w:p>
      <w:pPr>
        <w:spacing w:line="400" w:lineRule="exact"/>
        <w:ind w:firstLine="210" w:firstLineChars="100"/>
        <w:jc w:val="left"/>
        <w:outlineLvl w:val="9"/>
        <w:rPr>
          <w:rFonts w:hint="eastAsia" w:ascii="宋体" w:hAnsi="宋体"/>
          <w:color w:val="auto"/>
          <w:szCs w:val="21"/>
          <w:highlight w:val="none"/>
        </w:rPr>
      </w:pPr>
      <w:r>
        <w:rPr>
          <w:rFonts w:hint="eastAsia" w:ascii="宋体" w:hAnsi="宋体"/>
          <w:color w:val="auto"/>
          <w:szCs w:val="21"/>
          <w:highlight w:val="none"/>
        </w:rPr>
        <w:t>25.4全套投标文件应无修改和行间插字。如有修改，须在修改处加盖投标单位法定代表人或其委托代理人的印鉴。</w:t>
      </w:r>
    </w:p>
    <w:p>
      <w:pPr>
        <w:spacing w:line="400" w:lineRule="exact"/>
        <w:outlineLvl w:val="9"/>
        <w:rPr>
          <w:rFonts w:hint="eastAsia" w:ascii="宋体" w:hAnsi="宋体" w:cs="宋体"/>
          <w:b/>
          <w:color w:val="auto"/>
          <w:szCs w:val="21"/>
          <w:highlight w:val="none"/>
        </w:rPr>
      </w:pPr>
      <w:r>
        <w:rPr>
          <w:rFonts w:hint="eastAsia" w:ascii="宋体" w:hAnsi="宋体"/>
          <w:color w:val="auto"/>
          <w:szCs w:val="21"/>
          <w:highlight w:val="none"/>
        </w:rPr>
        <w:t xml:space="preserve"> </w:t>
      </w:r>
      <w:r>
        <w:rPr>
          <w:rFonts w:hint="eastAsia" w:ascii="宋体" w:hAnsi="宋体" w:cs="宋体"/>
          <w:b/>
          <w:color w:val="auto"/>
          <w:szCs w:val="21"/>
          <w:highlight w:val="none"/>
        </w:rPr>
        <w:t>26．投标文件的装订、密封和标记</w:t>
      </w:r>
    </w:p>
    <w:p>
      <w:pPr>
        <w:spacing w:line="400" w:lineRule="exact"/>
        <w:ind w:firstLine="210" w:firstLineChars="100"/>
        <w:jc w:val="left"/>
        <w:outlineLvl w:val="9"/>
        <w:rPr>
          <w:rFonts w:hint="eastAsia" w:ascii="宋体" w:hAnsi="宋体"/>
          <w:color w:val="auto"/>
          <w:szCs w:val="21"/>
          <w:highlight w:val="none"/>
        </w:rPr>
      </w:pPr>
      <w:r>
        <w:rPr>
          <w:rFonts w:hint="eastAsia" w:ascii="宋体" w:hAnsi="宋体"/>
          <w:color w:val="auto"/>
          <w:szCs w:val="21"/>
          <w:highlight w:val="none"/>
        </w:rPr>
        <w:t>26.1  投标文件的装订</w:t>
      </w:r>
    </w:p>
    <w:p>
      <w:pPr>
        <w:spacing w:line="400" w:lineRule="exact"/>
        <w:ind w:firstLine="210" w:firstLineChars="100"/>
        <w:outlineLvl w:val="9"/>
        <w:rPr>
          <w:rFonts w:ascii="宋体" w:hAnsi="宋体"/>
          <w:color w:val="auto"/>
          <w:szCs w:val="21"/>
          <w:highlight w:val="none"/>
        </w:rPr>
      </w:pPr>
      <w:r>
        <w:rPr>
          <w:rFonts w:hint="eastAsia" w:ascii="宋体" w:hAnsi="宋体"/>
          <w:color w:val="auto"/>
          <w:szCs w:val="21"/>
          <w:highlight w:val="none"/>
        </w:rPr>
        <w:t>26.1.1投标文件应按A4纸大小进行装订，对于较大图、表，可采用A3纸，但需要按A4纸大小进行折叠、装订，资信证明文件、商务标应当分别装订。投标文件的正本与副本应分别装订成册,具体装订要求见投标人须知前附表规定。</w:t>
      </w:r>
    </w:p>
    <w:p>
      <w:pPr>
        <w:spacing w:line="400" w:lineRule="exact"/>
        <w:ind w:firstLine="210" w:firstLineChars="100"/>
        <w:outlineLvl w:val="9"/>
        <w:rPr>
          <w:rFonts w:hint="eastAsia" w:ascii="宋体" w:hAnsi="宋体"/>
          <w:color w:val="auto"/>
          <w:szCs w:val="21"/>
          <w:highlight w:val="none"/>
        </w:rPr>
      </w:pPr>
      <w:r>
        <w:rPr>
          <w:rFonts w:hint="eastAsia" w:ascii="宋体" w:hAnsi="宋体"/>
          <w:color w:val="auto"/>
          <w:szCs w:val="21"/>
          <w:highlight w:val="none"/>
        </w:rPr>
        <w:t>26.1.2如果所投项目分有多个包（标段），则投标书必须以包（标段）为单位进行封装，并在密封袋上标识标段号。</w:t>
      </w:r>
    </w:p>
    <w:p>
      <w:pPr>
        <w:spacing w:line="400" w:lineRule="exact"/>
        <w:ind w:firstLine="210" w:firstLineChars="100"/>
        <w:outlineLvl w:val="9"/>
        <w:rPr>
          <w:rFonts w:hint="eastAsia" w:ascii="宋体" w:hAnsi="宋体"/>
          <w:color w:val="auto"/>
          <w:szCs w:val="21"/>
          <w:highlight w:val="none"/>
        </w:rPr>
      </w:pPr>
      <w:r>
        <w:rPr>
          <w:rFonts w:hint="eastAsia" w:ascii="宋体" w:hAnsi="宋体"/>
          <w:color w:val="auto"/>
          <w:szCs w:val="21"/>
          <w:highlight w:val="none"/>
        </w:rPr>
        <w:t>26.2  投标文件的密封和标记</w:t>
      </w:r>
    </w:p>
    <w:p>
      <w:pPr>
        <w:spacing w:line="400" w:lineRule="exact"/>
        <w:ind w:firstLine="210" w:firstLineChars="100"/>
        <w:outlineLvl w:val="9"/>
        <w:rPr>
          <w:rFonts w:ascii="宋体" w:hAnsi="宋体"/>
          <w:color w:val="auto"/>
          <w:szCs w:val="21"/>
          <w:highlight w:val="none"/>
        </w:rPr>
      </w:pPr>
      <w:r>
        <w:rPr>
          <w:rFonts w:hint="eastAsia" w:ascii="宋体" w:hAnsi="宋体"/>
          <w:color w:val="auto"/>
          <w:szCs w:val="21"/>
          <w:highlight w:val="none"/>
        </w:rPr>
        <w:t>26.2.1 投标文件应进行包装、加贴封条，并在封套的封口处加盖投标人单位章。</w:t>
      </w:r>
    </w:p>
    <w:p>
      <w:pPr>
        <w:spacing w:line="400" w:lineRule="exact"/>
        <w:ind w:firstLine="210" w:firstLineChars="100"/>
        <w:outlineLvl w:val="9"/>
        <w:rPr>
          <w:rFonts w:ascii="宋体" w:hAnsi="宋体"/>
          <w:color w:val="auto"/>
          <w:szCs w:val="21"/>
          <w:highlight w:val="none"/>
        </w:rPr>
      </w:pPr>
      <w:r>
        <w:rPr>
          <w:rFonts w:hint="eastAsia" w:ascii="宋体" w:hAnsi="宋体"/>
          <w:color w:val="auto"/>
          <w:szCs w:val="21"/>
          <w:highlight w:val="none"/>
        </w:rPr>
        <w:t>26.2.2 投标文件封套上应写明的内容及具体密封要求见投标人须知前附表。</w:t>
      </w:r>
    </w:p>
    <w:p>
      <w:pPr>
        <w:spacing w:line="400" w:lineRule="exact"/>
        <w:ind w:firstLine="210" w:firstLineChars="100"/>
        <w:outlineLvl w:val="9"/>
        <w:rPr>
          <w:rFonts w:ascii="宋体" w:hAnsi="宋体"/>
          <w:color w:val="auto"/>
          <w:szCs w:val="21"/>
          <w:highlight w:val="none"/>
        </w:rPr>
      </w:pPr>
      <w:r>
        <w:rPr>
          <w:rFonts w:hint="eastAsia" w:ascii="宋体" w:hAnsi="宋体"/>
          <w:color w:val="auto"/>
          <w:szCs w:val="21"/>
          <w:highlight w:val="none"/>
        </w:rPr>
        <w:t>26.2.3 未按本章第26.2.1项或26.2.2项要求密封和加写标记的投标文件，</w:t>
      </w:r>
      <w:r>
        <w:rPr>
          <w:rFonts w:hint="eastAsia" w:ascii="宋体" w:hAnsi="宋体"/>
          <w:color w:val="auto"/>
          <w:szCs w:val="21"/>
          <w:highlight w:val="none"/>
          <w:lang w:eastAsia="zh-CN"/>
        </w:rPr>
        <w:t>采购人</w:t>
      </w:r>
      <w:r>
        <w:rPr>
          <w:rFonts w:hint="eastAsia" w:ascii="宋体" w:hAnsi="宋体"/>
          <w:color w:val="auto"/>
          <w:szCs w:val="21"/>
          <w:highlight w:val="none"/>
        </w:rPr>
        <w:t>应予拒收。</w:t>
      </w:r>
    </w:p>
    <w:p>
      <w:pPr>
        <w:spacing w:line="400" w:lineRule="exact"/>
        <w:ind w:right="-512" w:rightChars="-244" w:firstLine="312" w:firstLineChars="148"/>
        <w:jc w:val="left"/>
        <w:outlineLvl w:val="9"/>
        <w:rPr>
          <w:rFonts w:hint="eastAsia" w:ascii="宋体"/>
          <w:b/>
          <w:color w:val="auto"/>
          <w:szCs w:val="21"/>
          <w:highlight w:val="none"/>
        </w:rPr>
      </w:pPr>
      <w:r>
        <w:rPr>
          <w:rFonts w:hint="eastAsia" w:ascii="宋体"/>
          <w:b/>
          <w:color w:val="auto"/>
          <w:szCs w:val="21"/>
          <w:highlight w:val="none"/>
        </w:rPr>
        <w:t>27. 投标文件的提交</w:t>
      </w:r>
    </w:p>
    <w:p>
      <w:pPr>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ascii="宋体" w:hAnsi="宋体" w:cs="宋体"/>
          <w:color w:val="auto"/>
          <w:szCs w:val="21"/>
          <w:highlight w:val="none"/>
        </w:rPr>
      </w:pPr>
      <w:r>
        <w:rPr>
          <w:rFonts w:hint="eastAsia" w:ascii="宋体"/>
          <w:color w:val="auto"/>
          <w:szCs w:val="21"/>
          <w:highlight w:val="none"/>
        </w:rPr>
        <w:t>27.1 投标人应在投标人须知前附表规定的投标截止时间前递交投标文件。</w:t>
      </w:r>
      <w:r>
        <w:rPr>
          <w:rFonts w:hint="eastAsia" w:ascii="宋体" w:hAnsi="宋体" w:cs="宋体"/>
          <w:color w:val="auto"/>
          <w:szCs w:val="21"/>
          <w:highlight w:val="none"/>
        </w:rPr>
        <w:t>投标人未按</w:t>
      </w:r>
      <w:r>
        <w:rPr>
          <w:rFonts w:hint="eastAsia" w:ascii="宋体" w:hAnsi="宋体" w:cs="宋体"/>
          <w:color w:val="auto"/>
          <w:szCs w:val="21"/>
          <w:highlight w:val="none"/>
          <w:lang w:eastAsia="zh-CN"/>
        </w:rPr>
        <w:t>招标</w:t>
      </w:r>
      <w:r>
        <w:rPr>
          <w:rFonts w:hint="eastAsia" w:ascii="宋体" w:hAnsi="宋体" w:cs="宋体"/>
          <w:color w:val="auto"/>
          <w:szCs w:val="21"/>
          <w:highlight w:val="none"/>
        </w:rPr>
        <w:t>文件要求递交投标文件的，</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或代理机构将不接收投标人投标。</w:t>
      </w:r>
    </w:p>
    <w:p>
      <w:pPr>
        <w:spacing w:line="400" w:lineRule="exact"/>
        <w:ind w:right="-512" w:rightChars="-244"/>
        <w:outlineLvl w:val="9"/>
        <w:rPr>
          <w:rFonts w:hint="eastAsia" w:ascii="宋体"/>
          <w:color w:val="auto"/>
          <w:szCs w:val="21"/>
          <w:highlight w:val="none"/>
        </w:rPr>
      </w:pPr>
      <w:r>
        <w:rPr>
          <w:rFonts w:hint="eastAsia" w:ascii="宋体"/>
          <w:color w:val="auto"/>
          <w:szCs w:val="21"/>
          <w:highlight w:val="none"/>
        </w:rPr>
        <w:t xml:space="preserve">   27.2 投标人递交投标文件的地点：见投标人须知前附表。</w:t>
      </w:r>
    </w:p>
    <w:p>
      <w:pPr>
        <w:spacing w:line="400" w:lineRule="exact"/>
        <w:ind w:right="-512" w:rightChars="-244"/>
        <w:outlineLvl w:val="9"/>
        <w:rPr>
          <w:rFonts w:hint="eastAsia" w:ascii="宋体"/>
          <w:color w:val="auto"/>
          <w:szCs w:val="21"/>
          <w:highlight w:val="none"/>
        </w:rPr>
      </w:pPr>
      <w:r>
        <w:rPr>
          <w:rFonts w:hint="eastAsia" w:ascii="宋体"/>
          <w:color w:val="auto"/>
          <w:szCs w:val="21"/>
          <w:highlight w:val="none"/>
        </w:rPr>
        <w:t xml:space="preserve">   27.3 除投标人须知前附表另有规定外，投标人所递交的投标文件不予退还。</w:t>
      </w:r>
    </w:p>
    <w:p>
      <w:pPr>
        <w:spacing w:line="400" w:lineRule="exact"/>
        <w:ind w:right="-512" w:rightChars="-244"/>
        <w:outlineLvl w:val="9"/>
        <w:rPr>
          <w:rFonts w:hint="eastAsia" w:ascii="宋体"/>
          <w:color w:val="auto"/>
          <w:szCs w:val="21"/>
          <w:highlight w:val="none"/>
        </w:rPr>
      </w:pPr>
      <w:r>
        <w:rPr>
          <w:rFonts w:hint="eastAsia" w:ascii="宋体"/>
          <w:color w:val="auto"/>
          <w:szCs w:val="21"/>
          <w:highlight w:val="none"/>
        </w:rPr>
        <w:t xml:space="preserve">   27.4</w:t>
      </w:r>
      <w:r>
        <w:rPr>
          <w:rFonts w:hint="eastAsia" w:ascii="宋体" w:hAnsi="宋体" w:cs="宋体"/>
          <w:color w:val="auto"/>
          <w:szCs w:val="21"/>
          <w:highlight w:val="none"/>
          <w:lang w:eastAsia="zh-CN"/>
        </w:rPr>
        <w:t>采购人</w:t>
      </w:r>
      <w:r>
        <w:rPr>
          <w:rFonts w:hint="eastAsia" w:ascii="宋体" w:hAnsi="宋体" w:cs="宋体"/>
          <w:color w:val="auto"/>
          <w:szCs w:val="21"/>
          <w:highlight w:val="none"/>
        </w:rPr>
        <w:t>收到投标文件后，向投标人出具签收凭证。</w:t>
      </w:r>
    </w:p>
    <w:p>
      <w:pPr>
        <w:spacing w:line="400" w:lineRule="exact"/>
        <w:ind w:firstLine="314" w:firstLineChars="149"/>
        <w:outlineLvl w:val="9"/>
        <w:rPr>
          <w:rFonts w:hint="eastAsia" w:ascii="宋体"/>
          <w:b/>
          <w:color w:val="auto"/>
          <w:szCs w:val="21"/>
          <w:highlight w:val="none"/>
        </w:rPr>
      </w:pPr>
      <w:r>
        <w:rPr>
          <w:rFonts w:hint="eastAsia" w:ascii="宋体"/>
          <w:b/>
          <w:color w:val="auto"/>
          <w:szCs w:val="21"/>
          <w:highlight w:val="none"/>
        </w:rPr>
        <w:t>28．投标文件的补充、修改与撤回</w:t>
      </w:r>
    </w:p>
    <w:p>
      <w:pPr>
        <w:spacing w:line="400" w:lineRule="exact"/>
        <w:ind w:firstLine="315" w:firstLineChars="150"/>
        <w:jc w:val="left"/>
        <w:outlineLvl w:val="9"/>
        <w:rPr>
          <w:rFonts w:hint="eastAsia" w:ascii="宋体"/>
          <w:color w:val="auto"/>
          <w:szCs w:val="21"/>
          <w:highlight w:val="none"/>
        </w:rPr>
      </w:pPr>
      <w:r>
        <w:rPr>
          <w:rFonts w:hint="eastAsia" w:ascii="宋体"/>
          <w:color w:val="auto"/>
          <w:szCs w:val="21"/>
          <w:highlight w:val="none"/>
        </w:rPr>
        <w:t>28.1  投标人在提交投标文件以后，在规定的投标截止时间之前，可以书面形式补充、修改或撤回已提交的投标文件，并以书面形式通知</w:t>
      </w:r>
      <w:r>
        <w:rPr>
          <w:rFonts w:hint="eastAsia" w:ascii="宋体"/>
          <w:color w:val="auto"/>
          <w:szCs w:val="21"/>
          <w:highlight w:val="none"/>
          <w:lang w:eastAsia="zh-CN"/>
        </w:rPr>
        <w:t>采购人</w:t>
      </w:r>
      <w:r>
        <w:rPr>
          <w:rFonts w:hint="eastAsia" w:ascii="宋体"/>
          <w:color w:val="auto"/>
          <w:szCs w:val="21"/>
          <w:highlight w:val="none"/>
        </w:rPr>
        <w:t>。补充、修改的内容为投标文件的组成部分。</w:t>
      </w:r>
    </w:p>
    <w:p>
      <w:pPr>
        <w:spacing w:line="400" w:lineRule="exact"/>
        <w:ind w:firstLine="315" w:firstLineChars="150"/>
        <w:jc w:val="left"/>
        <w:outlineLvl w:val="9"/>
        <w:rPr>
          <w:rFonts w:hint="eastAsia" w:ascii="宋体"/>
          <w:color w:val="auto"/>
          <w:szCs w:val="21"/>
          <w:highlight w:val="none"/>
        </w:rPr>
      </w:pPr>
      <w:r>
        <w:rPr>
          <w:rFonts w:hint="eastAsia" w:ascii="宋体"/>
          <w:color w:val="auto"/>
          <w:szCs w:val="21"/>
          <w:highlight w:val="none"/>
        </w:rPr>
        <w:t>28.2  投标人对投标文件的补充、修改，应按本须知第25条、第26条和第27条有关规定密封、标记和提交，并在投标文件密封袋上清楚标明“补充”、“修改”字样。</w:t>
      </w:r>
    </w:p>
    <w:p>
      <w:pPr>
        <w:spacing w:line="400" w:lineRule="exact"/>
        <w:ind w:right="-512" w:rightChars="-244" w:firstLine="359" w:firstLineChars="171"/>
        <w:outlineLvl w:val="9"/>
        <w:rPr>
          <w:rFonts w:hint="eastAsia" w:ascii="宋体"/>
          <w:color w:val="auto"/>
          <w:szCs w:val="21"/>
          <w:highlight w:val="none"/>
        </w:rPr>
      </w:pPr>
      <w:r>
        <w:rPr>
          <w:rFonts w:hint="eastAsia" w:ascii="宋体"/>
          <w:color w:val="auto"/>
          <w:szCs w:val="21"/>
          <w:highlight w:val="none"/>
        </w:rPr>
        <w:t>28.3  在投标截止时间之后，投标人不得补充、修改投标文件。</w:t>
      </w:r>
    </w:p>
    <w:p>
      <w:pPr>
        <w:spacing w:line="400" w:lineRule="exact"/>
        <w:ind w:firstLine="315" w:firstLineChars="150"/>
        <w:jc w:val="left"/>
        <w:outlineLvl w:val="9"/>
        <w:rPr>
          <w:rFonts w:hint="eastAsia" w:ascii="宋体"/>
          <w:color w:val="auto"/>
          <w:szCs w:val="21"/>
          <w:highlight w:val="none"/>
        </w:rPr>
      </w:pPr>
      <w:r>
        <w:rPr>
          <w:rFonts w:hint="eastAsia" w:ascii="宋体"/>
          <w:color w:val="auto"/>
          <w:szCs w:val="21"/>
          <w:highlight w:val="none"/>
        </w:rPr>
        <w:t>28.4  投标截止时间之后，投标文件不得撤回；如果撤回的，投标保证金不予退还。</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（五）开标、评标和定标</w:t>
      </w:r>
    </w:p>
    <w:p>
      <w:pPr>
        <w:spacing w:line="400" w:lineRule="exact"/>
        <w:outlineLvl w:val="9"/>
        <w:rPr>
          <w:rFonts w:hint="eastAsia" w:ascii="宋体"/>
          <w:b/>
          <w:color w:val="auto"/>
          <w:szCs w:val="21"/>
          <w:highlight w:val="none"/>
        </w:rPr>
      </w:pPr>
      <w:r>
        <w:rPr>
          <w:rFonts w:hint="eastAsia" w:ascii="宋体"/>
          <w:b/>
          <w:color w:val="auto"/>
          <w:sz w:val="24"/>
          <w:highlight w:val="none"/>
        </w:rPr>
        <w:t xml:space="preserve">  </w:t>
      </w:r>
      <w:r>
        <w:rPr>
          <w:rFonts w:hint="eastAsia" w:ascii="宋体"/>
          <w:b/>
          <w:color w:val="auto"/>
          <w:szCs w:val="21"/>
          <w:highlight w:val="none"/>
        </w:rPr>
        <w:t xml:space="preserve"> 29. 开标</w:t>
      </w:r>
    </w:p>
    <w:p>
      <w:pPr>
        <w:spacing w:line="400" w:lineRule="exact"/>
        <w:ind w:firstLine="315" w:firstLineChars="150"/>
        <w:jc w:val="left"/>
        <w:outlineLvl w:val="9"/>
        <w:rPr>
          <w:rFonts w:hint="eastAsia" w:ascii="宋体"/>
          <w:color w:val="auto"/>
          <w:szCs w:val="21"/>
          <w:highlight w:val="none"/>
        </w:rPr>
      </w:pPr>
      <w:r>
        <w:rPr>
          <w:rFonts w:hint="eastAsia" w:ascii="宋体"/>
          <w:color w:val="auto"/>
          <w:szCs w:val="21"/>
          <w:highlight w:val="none"/>
        </w:rPr>
        <w:t>29.1  开标的时间和地点</w:t>
      </w:r>
    </w:p>
    <w:p>
      <w:pPr>
        <w:spacing w:line="400" w:lineRule="exact"/>
        <w:ind w:firstLine="315" w:firstLineChars="150"/>
        <w:jc w:val="left"/>
        <w:outlineLvl w:val="9"/>
        <w:rPr>
          <w:rFonts w:hint="eastAsia" w:ascii="宋体"/>
          <w:color w:val="auto"/>
          <w:szCs w:val="21"/>
          <w:highlight w:val="none"/>
        </w:rPr>
      </w:pPr>
      <w:r>
        <w:rPr>
          <w:rFonts w:hint="eastAsia" w:ascii="宋体"/>
          <w:color w:val="auto"/>
          <w:szCs w:val="21"/>
          <w:highlight w:val="none"/>
        </w:rPr>
        <w:t>29.1.1</w:t>
      </w:r>
      <w:r>
        <w:rPr>
          <w:rFonts w:hint="eastAsia" w:ascii="宋体"/>
          <w:color w:val="auto"/>
          <w:szCs w:val="21"/>
          <w:highlight w:val="none"/>
          <w:lang w:eastAsia="zh-CN"/>
        </w:rPr>
        <w:t>采购人</w:t>
      </w:r>
      <w:r>
        <w:rPr>
          <w:rFonts w:hint="eastAsia" w:ascii="宋体"/>
          <w:color w:val="auto"/>
          <w:szCs w:val="21"/>
          <w:highlight w:val="none"/>
        </w:rPr>
        <w:t>按本须知第27条提交投标文件的截止时间和地点公开开标，并邀请所有投标人参加。</w:t>
      </w:r>
    </w:p>
    <w:p>
      <w:pPr>
        <w:spacing w:line="400" w:lineRule="exact"/>
        <w:ind w:firstLine="315" w:firstLineChars="150"/>
        <w:jc w:val="left"/>
        <w:outlineLvl w:val="9"/>
        <w:rPr>
          <w:rFonts w:hint="eastAsia" w:ascii="宋体"/>
          <w:color w:val="auto"/>
          <w:szCs w:val="21"/>
          <w:highlight w:val="none"/>
        </w:rPr>
      </w:pPr>
      <w:r>
        <w:rPr>
          <w:rFonts w:hint="eastAsia" w:ascii="宋体"/>
          <w:color w:val="auto"/>
          <w:szCs w:val="21"/>
          <w:highlight w:val="none"/>
        </w:rPr>
        <w:t>29.2  参与开标的监督部门</w:t>
      </w:r>
    </w:p>
    <w:p>
      <w:pPr>
        <w:spacing w:line="400" w:lineRule="exact"/>
        <w:ind w:right="-155" w:rightChars="-74" w:firstLine="315" w:firstLineChars="150"/>
        <w:jc w:val="left"/>
        <w:outlineLvl w:val="9"/>
        <w:rPr>
          <w:rFonts w:hint="eastAsia" w:ascii="宋体"/>
          <w:color w:val="auto"/>
          <w:spacing w:val="-8"/>
          <w:szCs w:val="21"/>
          <w:highlight w:val="none"/>
        </w:rPr>
      </w:pPr>
      <w:r>
        <w:rPr>
          <w:rFonts w:hint="eastAsia" w:ascii="宋体"/>
          <w:color w:val="auto"/>
          <w:szCs w:val="21"/>
          <w:highlight w:val="none"/>
        </w:rPr>
        <w:t>29.2.1参与开标的监督部门：也可邀请监察部门、相关行政主管部门参加。</w:t>
      </w:r>
    </w:p>
    <w:p>
      <w:pPr>
        <w:adjustRightInd w:val="0"/>
        <w:snapToGrid w:val="0"/>
        <w:spacing w:line="400" w:lineRule="exact"/>
        <w:ind w:firstLine="315" w:firstLineChars="150"/>
        <w:outlineLvl w:val="9"/>
        <w:rPr>
          <w:rFonts w:hint="eastAsia" w:ascii="宋体" w:eastAsia="宋体"/>
          <w:bCs/>
          <w:color w:val="auto"/>
          <w:szCs w:val="21"/>
          <w:highlight w:val="none"/>
          <w:lang w:eastAsia="zh-CN"/>
        </w:rPr>
      </w:pPr>
      <w:r>
        <w:rPr>
          <w:rFonts w:hint="eastAsia" w:ascii="宋体"/>
          <w:color w:val="auto"/>
          <w:szCs w:val="21"/>
          <w:highlight w:val="none"/>
        </w:rPr>
        <w:t>29.3</w:t>
      </w:r>
      <w:r>
        <w:rPr>
          <w:rFonts w:hint="eastAsia" w:ascii="宋体"/>
          <w:b w:val="0"/>
          <w:bCs/>
          <w:color w:val="auto"/>
          <w:szCs w:val="21"/>
          <w:highlight w:val="none"/>
        </w:rPr>
        <w:t>投标人法定代表人或被授权代理人必须到场参加开标会议，并出示法定代表人有效身份证原件或被授权代理人有效身份证原件，以便开标会议上证明其身份及投标资格。</w:t>
      </w:r>
      <w:r>
        <w:rPr>
          <w:rFonts w:hint="eastAsia" w:ascii="宋体"/>
          <w:b/>
          <w:bCs w:val="0"/>
          <w:color w:val="auto"/>
          <w:szCs w:val="21"/>
          <w:highlight w:val="none"/>
          <w:lang w:eastAsia="zh-CN"/>
        </w:rPr>
        <w:t>（</w:t>
      </w:r>
      <w:r>
        <w:rPr>
          <w:rFonts w:hint="eastAsia" w:ascii="宋体"/>
          <w:b/>
          <w:bCs w:val="0"/>
          <w:color w:val="auto"/>
          <w:szCs w:val="21"/>
          <w:highlight w:val="none"/>
          <w:lang w:val="en-US" w:eastAsia="zh-CN"/>
        </w:rPr>
        <w:t>本条不采用</w:t>
      </w:r>
      <w:r>
        <w:rPr>
          <w:rFonts w:hint="eastAsia" w:ascii="宋体"/>
          <w:b/>
          <w:bCs w:val="0"/>
          <w:color w:val="auto"/>
          <w:szCs w:val="21"/>
          <w:highlight w:val="none"/>
          <w:lang w:eastAsia="zh-CN"/>
        </w:rPr>
        <w:t>）</w:t>
      </w:r>
    </w:p>
    <w:p>
      <w:pPr>
        <w:spacing w:line="400" w:lineRule="exact"/>
        <w:ind w:firstLine="315" w:firstLineChars="150"/>
        <w:jc w:val="left"/>
        <w:outlineLvl w:val="9"/>
        <w:rPr>
          <w:rFonts w:hint="eastAsia" w:ascii="宋体"/>
          <w:color w:val="auto"/>
          <w:szCs w:val="21"/>
          <w:highlight w:val="none"/>
        </w:rPr>
      </w:pPr>
      <w:r>
        <w:rPr>
          <w:rFonts w:hint="eastAsia" w:ascii="宋体"/>
          <w:color w:val="auto"/>
          <w:szCs w:val="21"/>
          <w:highlight w:val="none"/>
        </w:rPr>
        <w:t>29.4开标程序</w:t>
      </w:r>
    </w:p>
    <w:p>
      <w:pPr>
        <w:spacing w:line="400" w:lineRule="exact"/>
        <w:ind w:right="-155" w:rightChars="-74" w:firstLine="630" w:firstLineChars="300"/>
        <w:jc w:val="left"/>
        <w:outlineLvl w:val="9"/>
        <w:rPr>
          <w:rFonts w:hint="eastAsia" w:ascii="宋体"/>
          <w:color w:val="auto"/>
          <w:szCs w:val="21"/>
          <w:highlight w:val="none"/>
        </w:rPr>
      </w:pPr>
      <w:r>
        <w:rPr>
          <w:rFonts w:hint="eastAsia" w:ascii="宋体"/>
          <w:color w:val="auto"/>
          <w:szCs w:val="21"/>
          <w:highlight w:val="none"/>
        </w:rPr>
        <w:t>开标会议由</w:t>
      </w:r>
      <w:r>
        <w:rPr>
          <w:rFonts w:hint="eastAsia" w:ascii="宋体" w:hAnsi="宋体" w:cs="宋体"/>
          <w:color w:val="auto"/>
          <w:kern w:val="0"/>
          <w:szCs w:val="21"/>
          <w:highlight w:val="none"/>
          <w:u w:val="single"/>
          <w:lang w:eastAsia="zh-CN"/>
        </w:rPr>
        <w:t>安徽百士德工程咨询有限公司</w:t>
      </w:r>
      <w:r>
        <w:rPr>
          <w:rFonts w:hint="eastAsia" w:ascii="宋体"/>
          <w:color w:val="auto"/>
          <w:szCs w:val="21"/>
          <w:highlight w:val="none"/>
          <w:lang w:eastAsia="zh-CN"/>
        </w:rPr>
        <w:t>采购代理机构</w:t>
      </w:r>
      <w:r>
        <w:rPr>
          <w:rFonts w:hint="eastAsia" w:ascii="宋体"/>
          <w:color w:val="auto"/>
          <w:szCs w:val="21"/>
          <w:highlight w:val="none"/>
        </w:rPr>
        <w:t>主持。</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（1）公布在投标截止时间前递交投标文件的投标人名称，并确认投标单位相关人员是否到场；</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（2）宣布开标人、唱标人、记录人、监标人等有关人员姓名；</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（3）由投标人或其推选的代表检查投标文件的密封情况，也可以由</w:t>
      </w:r>
      <w:r>
        <w:rPr>
          <w:rFonts w:hint="eastAsia" w:ascii="宋体"/>
          <w:color w:val="auto"/>
          <w:szCs w:val="21"/>
          <w:highlight w:val="none"/>
          <w:lang w:eastAsia="zh-CN"/>
        </w:rPr>
        <w:t>采购人</w:t>
      </w:r>
      <w:r>
        <w:rPr>
          <w:rFonts w:hint="eastAsia" w:ascii="宋体"/>
          <w:color w:val="auto"/>
          <w:szCs w:val="21"/>
          <w:highlight w:val="none"/>
        </w:rPr>
        <w:t>委托的公证机构检查并公证；</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（4）宣布开标顺序（按资格证明文件、技术标、商务标顺序拆标书并唱标）；</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 xml:space="preserve">（5）评标委员会进行初审【资格性审查和复合性审查】； </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（6）评标委员会根据需要要求有关投标人就投标文件进行澄清；</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（7）主持人宣布初审结果，评标委员会接受投标人质疑并复议；</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（8）评标委员会对通过初审的标书进行比较和评价;</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 xml:space="preserve"> (9) 评标委员会根据评审结果推荐中标候选人,主持人宣布评审结果;</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 xml:space="preserve"> (10) 有关人员在开标记录上签字确认；</w:t>
      </w:r>
    </w:p>
    <w:p>
      <w:pPr>
        <w:spacing w:line="44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（11）开标结束。</w:t>
      </w:r>
    </w:p>
    <w:p>
      <w:pPr>
        <w:spacing w:line="400" w:lineRule="exact"/>
        <w:ind w:right="-155" w:rightChars="-74" w:firstLine="210" w:firstLineChars="100"/>
        <w:jc w:val="left"/>
        <w:outlineLvl w:val="9"/>
        <w:rPr>
          <w:rFonts w:hint="eastAsia" w:ascii="宋体" w:hAnsi="宋体"/>
          <w:color w:val="auto"/>
          <w:szCs w:val="21"/>
          <w:highlight w:val="none"/>
        </w:rPr>
      </w:pPr>
      <w:r>
        <w:rPr>
          <w:rFonts w:hint="eastAsia" w:ascii="宋体"/>
          <w:color w:val="auto"/>
          <w:szCs w:val="21"/>
          <w:highlight w:val="none"/>
        </w:rPr>
        <w:t>多标段项目应按以上顺序依次开标。</w:t>
      </w:r>
    </w:p>
    <w:p>
      <w:pPr>
        <w:spacing w:line="40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 xml:space="preserve"> 29.5开标异议</w:t>
      </w:r>
    </w:p>
    <w:p>
      <w:pPr>
        <w:spacing w:line="400" w:lineRule="exact"/>
        <w:ind w:right="-155" w:rightChars="-74" w:firstLine="210" w:firstLineChars="100"/>
        <w:jc w:val="left"/>
        <w:outlineLvl w:val="9"/>
        <w:rPr>
          <w:rFonts w:hint="eastAsia" w:ascii="宋体"/>
          <w:color w:val="auto"/>
          <w:szCs w:val="21"/>
          <w:highlight w:val="none"/>
        </w:rPr>
      </w:pPr>
      <w:r>
        <w:rPr>
          <w:rFonts w:hint="eastAsia" w:ascii="宋体"/>
          <w:color w:val="auto"/>
          <w:szCs w:val="21"/>
          <w:highlight w:val="none"/>
        </w:rPr>
        <w:t>投标人对开标有异议的，应当在开标现场提出，</w:t>
      </w:r>
      <w:r>
        <w:rPr>
          <w:rFonts w:hint="eastAsia" w:ascii="宋体"/>
          <w:color w:val="auto"/>
          <w:szCs w:val="21"/>
          <w:highlight w:val="none"/>
          <w:lang w:eastAsia="zh-CN"/>
        </w:rPr>
        <w:t>采购人</w:t>
      </w:r>
      <w:r>
        <w:rPr>
          <w:rFonts w:hint="eastAsia" w:ascii="宋体"/>
          <w:color w:val="auto"/>
          <w:szCs w:val="21"/>
          <w:highlight w:val="none"/>
        </w:rPr>
        <w:t>当场作出答复，并制作记录。</w:t>
      </w:r>
    </w:p>
    <w:p>
      <w:pPr>
        <w:spacing w:line="400" w:lineRule="exact"/>
        <w:ind w:firstLine="211" w:firstLineChars="100"/>
        <w:jc w:val="left"/>
        <w:outlineLvl w:val="9"/>
        <w:rPr>
          <w:rFonts w:hint="eastAsia" w:ascii="宋体"/>
          <w:b/>
          <w:color w:val="auto"/>
          <w:szCs w:val="21"/>
          <w:highlight w:val="none"/>
        </w:rPr>
      </w:pPr>
      <w:r>
        <w:rPr>
          <w:rFonts w:hint="eastAsia" w:ascii="宋体"/>
          <w:b/>
          <w:color w:val="auto"/>
          <w:szCs w:val="21"/>
          <w:highlight w:val="none"/>
        </w:rPr>
        <w:t>30. 资格审查委员会</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30.1  评标委员会的组成</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30.1.1评标由</w:t>
      </w:r>
      <w:r>
        <w:rPr>
          <w:rFonts w:hint="eastAsia" w:ascii="宋体" w:cs="宋体"/>
          <w:color w:val="auto"/>
          <w:szCs w:val="21"/>
          <w:highlight w:val="none"/>
          <w:lang w:eastAsia="zh-CN"/>
        </w:rPr>
        <w:t>采购人</w:t>
      </w:r>
      <w:r>
        <w:rPr>
          <w:rFonts w:hint="eastAsia" w:ascii="宋体" w:cs="宋体"/>
          <w:color w:val="auto"/>
          <w:szCs w:val="21"/>
          <w:highlight w:val="none"/>
        </w:rPr>
        <w:t>依法组建的评标委员会负责。</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30.1.2评标委员会负责人依法推荐或确定。</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30.2  评标委员会成员名单在中标结果确定前应当保密。</w:t>
      </w:r>
    </w:p>
    <w:p>
      <w:pPr>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30.3  评标委员会成员有下述情形的，应当主动提出回避：</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（1）投标人或投标人主要负责人的近亲属；</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（2）项目主管部门或者行政监督部门的人员；</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（3）与投标人有经济利益关系；</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（4）曾因在招标、评标以及其他与招标投标有关活动中从事违法行为而受过行政处罚或刑事处罚的；</w:t>
      </w:r>
    </w:p>
    <w:p>
      <w:pPr>
        <w:spacing w:line="440" w:lineRule="exact"/>
        <w:ind w:firstLine="420" w:firstLineChars="200"/>
        <w:outlineLvl w:val="9"/>
        <w:rPr>
          <w:rFonts w:hint="eastAsia" w:ascii="宋体" w:cs="宋体"/>
          <w:color w:val="auto"/>
          <w:szCs w:val="21"/>
          <w:highlight w:val="none"/>
        </w:rPr>
      </w:pPr>
      <w:r>
        <w:rPr>
          <w:rFonts w:hint="eastAsia" w:ascii="宋体" w:cs="宋体"/>
          <w:color w:val="auto"/>
          <w:szCs w:val="21"/>
          <w:highlight w:val="none"/>
        </w:rPr>
        <w:t>（5）与投标人有其他利害关系。</w:t>
      </w:r>
    </w:p>
    <w:p>
      <w:pPr>
        <w:spacing w:line="400" w:lineRule="exact"/>
        <w:outlineLvl w:val="9"/>
        <w:rPr>
          <w:rFonts w:hint="eastAsia" w:ascii="宋体"/>
          <w:color w:val="auto"/>
          <w:szCs w:val="21"/>
          <w:highlight w:val="none"/>
        </w:rPr>
      </w:pPr>
      <w:r>
        <w:rPr>
          <w:rFonts w:hint="eastAsia" w:ascii="宋体"/>
          <w:color w:val="auto"/>
          <w:szCs w:val="21"/>
          <w:highlight w:val="none"/>
        </w:rPr>
        <w:t xml:space="preserve">  30.4  </w:t>
      </w:r>
      <w:r>
        <w:rPr>
          <w:rFonts w:hint="eastAsia" w:ascii="宋体" w:cs="宋体"/>
          <w:color w:val="auto"/>
          <w:szCs w:val="21"/>
          <w:highlight w:val="none"/>
        </w:rPr>
        <w:t>评标委员会应当向</w:t>
      </w:r>
      <w:r>
        <w:rPr>
          <w:rFonts w:hint="eastAsia" w:ascii="宋体" w:cs="宋体"/>
          <w:color w:val="auto"/>
          <w:szCs w:val="21"/>
          <w:highlight w:val="none"/>
          <w:lang w:eastAsia="zh-CN"/>
        </w:rPr>
        <w:t>采购人</w:t>
      </w:r>
      <w:r>
        <w:rPr>
          <w:rFonts w:hint="eastAsia" w:ascii="宋体" w:cs="宋体"/>
          <w:color w:val="auto"/>
          <w:szCs w:val="21"/>
          <w:highlight w:val="none"/>
        </w:rPr>
        <w:t>提出书面评标报告，并抄送有关行政监督部门。评标报告应当如实记载以下内容：</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（1）基本情况和数据表；</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w:t>
      </w:r>
      <w:r>
        <w:rPr>
          <w:rFonts w:hint="eastAsia" w:ascii="宋体"/>
          <w:color w:val="auto"/>
          <w:szCs w:val="21"/>
          <w:highlight w:val="none"/>
          <w:lang w:eastAsia="zh-CN"/>
        </w:rPr>
        <w:t>评标</w:t>
      </w:r>
      <w:r>
        <w:rPr>
          <w:rFonts w:hint="eastAsia" w:ascii="宋体"/>
          <w:color w:val="auto"/>
          <w:szCs w:val="21"/>
          <w:highlight w:val="none"/>
        </w:rPr>
        <w:t>审查委员会成员名单；</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（3）开标记录；</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（4）符合要求的投标人一览表；</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（5）无效投标情况说明；</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（6）评标标准、评标方法或者评标因素一览表；</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（7）经评审的价格或者评分比较一览表；</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（8）投标人串标、围标等违规行为的确认报告；</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（9）经评审的投标人排序；</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（10）推荐的中标候选人名单；</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（11）澄清、说明、补正事项纪要。</w:t>
      </w:r>
    </w:p>
    <w:p>
      <w:pPr>
        <w:spacing w:line="440" w:lineRule="exact"/>
        <w:ind w:firstLine="420" w:firstLineChars="200"/>
        <w:outlineLvl w:val="9"/>
        <w:rPr>
          <w:rFonts w:hint="eastAsia" w:ascii="宋体" w:cs="宋体"/>
          <w:bCs/>
          <w:color w:val="auto"/>
          <w:szCs w:val="21"/>
          <w:highlight w:val="none"/>
        </w:rPr>
      </w:pPr>
      <w:r>
        <w:rPr>
          <w:rFonts w:hint="eastAsia" w:ascii="宋体" w:cs="宋体"/>
          <w:bCs/>
          <w:color w:val="auto"/>
          <w:szCs w:val="21"/>
          <w:highlight w:val="none"/>
        </w:rPr>
        <w:t>30.5 评标委员会接受</w:t>
      </w:r>
      <w:r>
        <w:rPr>
          <w:rFonts w:hint="eastAsia" w:ascii="宋体" w:cs="宋体"/>
          <w:bCs/>
          <w:color w:val="auto"/>
          <w:szCs w:val="21"/>
          <w:highlight w:val="none"/>
          <w:lang w:eastAsia="zh-CN"/>
        </w:rPr>
        <w:t>采购人</w:t>
      </w:r>
      <w:r>
        <w:rPr>
          <w:rFonts w:hint="eastAsia" w:ascii="宋体" w:cs="宋体"/>
          <w:bCs/>
          <w:color w:val="auto"/>
          <w:szCs w:val="21"/>
          <w:highlight w:val="none"/>
        </w:rPr>
        <w:t>授权对投标人资格进行审查。</w:t>
      </w:r>
    </w:p>
    <w:p>
      <w:pPr>
        <w:tabs>
          <w:tab w:val="left" w:pos="720"/>
        </w:tabs>
        <w:spacing w:line="44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30.6评标委员会应自觉接受有关监督管理部门的现场监督，评标委员会成员与评标活动有关的工作人员和监督人员不得向他人透露对投标文件的评审和比较、中标候选人的推荐以及与评标有关的其他情况。投标文件及与评标有关的资料应当保密。</w:t>
      </w:r>
    </w:p>
    <w:p>
      <w:pPr>
        <w:spacing w:line="400" w:lineRule="exact"/>
        <w:ind w:firstLine="207" w:firstLineChars="98"/>
        <w:jc w:val="left"/>
        <w:outlineLvl w:val="9"/>
        <w:rPr>
          <w:rFonts w:hint="eastAsia" w:ascii="宋体"/>
          <w:b/>
          <w:color w:val="auto"/>
          <w:szCs w:val="21"/>
          <w:highlight w:val="none"/>
        </w:rPr>
      </w:pPr>
      <w:r>
        <w:rPr>
          <w:rFonts w:hint="eastAsia" w:ascii="宋体"/>
          <w:b/>
          <w:color w:val="auto"/>
          <w:szCs w:val="21"/>
          <w:highlight w:val="none"/>
        </w:rPr>
        <w:t>31. 评标</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31.1  评标准备工作</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31.1.1阅读由</w:t>
      </w:r>
      <w:r>
        <w:rPr>
          <w:rFonts w:hint="eastAsia" w:ascii="宋体"/>
          <w:color w:val="auto"/>
          <w:szCs w:val="21"/>
          <w:highlight w:val="none"/>
          <w:lang w:eastAsia="zh-CN"/>
        </w:rPr>
        <w:t>采购人</w:t>
      </w:r>
      <w:r>
        <w:rPr>
          <w:rFonts w:hint="eastAsia" w:ascii="宋体"/>
          <w:color w:val="auto"/>
          <w:szCs w:val="21"/>
          <w:highlight w:val="none"/>
        </w:rPr>
        <w:t>或招标代理单位编写的招标项目情况的说明材料；</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31.1.2阅读、研究</w:t>
      </w:r>
      <w:r>
        <w:rPr>
          <w:rFonts w:hint="eastAsia" w:ascii="宋体"/>
          <w:color w:val="auto"/>
          <w:szCs w:val="21"/>
          <w:highlight w:val="none"/>
          <w:lang w:eastAsia="zh-CN"/>
        </w:rPr>
        <w:t>招标</w:t>
      </w:r>
      <w:r>
        <w:rPr>
          <w:rFonts w:hint="eastAsia" w:ascii="宋体"/>
          <w:color w:val="auto"/>
          <w:szCs w:val="21"/>
          <w:highlight w:val="none"/>
        </w:rPr>
        <w:t>文件和相关评标资料，获取评标所需要的重要信息和数据；</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31.1.3熟悉</w:t>
      </w:r>
      <w:r>
        <w:rPr>
          <w:rFonts w:hint="eastAsia" w:ascii="宋体"/>
          <w:color w:val="auto"/>
          <w:szCs w:val="21"/>
          <w:highlight w:val="none"/>
          <w:lang w:eastAsia="zh-CN"/>
        </w:rPr>
        <w:t>招标</w:t>
      </w:r>
      <w:r>
        <w:rPr>
          <w:rFonts w:hint="eastAsia" w:ascii="宋体"/>
          <w:color w:val="auto"/>
          <w:szCs w:val="21"/>
          <w:highlight w:val="none"/>
        </w:rPr>
        <w:t>文件规定的评标方法及在评标过程中需要考虑的相关因素；</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31.1.4核对评标工作用表。</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31.2  评标办法</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31.2.1资格审查委员会按照第三章“评标办法”规定的方法、评审因素、标准和程序对投标文件进行评审。第三章“评标办法”没有规定的方法、评审因素和标准，不作为评标依据。</w:t>
      </w:r>
    </w:p>
    <w:p>
      <w:pPr>
        <w:spacing w:line="400" w:lineRule="exact"/>
        <w:ind w:firstLine="210" w:firstLineChars="100"/>
        <w:outlineLvl w:val="9"/>
        <w:rPr>
          <w:rFonts w:hint="eastAsia" w:ascii="宋体"/>
          <w:color w:val="auto"/>
          <w:szCs w:val="21"/>
          <w:highlight w:val="none"/>
        </w:rPr>
      </w:pPr>
      <w:r>
        <w:rPr>
          <w:rFonts w:hint="eastAsia" w:ascii="宋体"/>
          <w:color w:val="auto"/>
          <w:szCs w:val="21"/>
          <w:highlight w:val="none"/>
        </w:rPr>
        <w:t>31.3评标原则：</w:t>
      </w:r>
    </w:p>
    <w:p>
      <w:pPr>
        <w:spacing w:line="400" w:lineRule="exact"/>
        <w:jc w:val="left"/>
        <w:outlineLvl w:val="9"/>
        <w:rPr>
          <w:rFonts w:hint="eastAsia" w:ascii="宋体"/>
          <w:color w:val="auto"/>
          <w:szCs w:val="21"/>
          <w:highlight w:val="none"/>
        </w:rPr>
      </w:pPr>
      <w:r>
        <w:rPr>
          <w:rFonts w:hint="eastAsia" w:ascii="宋体"/>
          <w:color w:val="auto"/>
          <w:szCs w:val="21"/>
          <w:highlight w:val="none"/>
        </w:rPr>
        <w:t xml:space="preserve">  31.3.1遵循公平、公正、科学和择优的原则。</w:t>
      </w:r>
    </w:p>
    <w:p>
      <w:pPr>
        <w:spacing w:line="440" w:lineRule="exact"/>
        <w:ind w:firstLine="210" w:firstLineChars="100"/>
        <w:outlineLvl w:val="9"/>
        <w:rPr>
          <w:rFonts w:hint="eastAsia" w:ascii="宋体"/>
          <w:color w:val="auto"/>
          <w:szCs w:val="21"/>
          <w:highlight w:val="none"/>
        </w:rPr>
      </w:pPr>
      <w:r>
        <w:rPr>
          <w:rFonts w:hint="eastAsia" w:ascii="宋体"/>
          <w:color w:val="auto"/>
          <w:szCs w:val="21"/>
          <w:highlight w:val="none"/>
        </w:rPr>
        <w:t>31.4 关于提供相同品牌的处理</w:t>
      </w:r>
    </w:p>
    <w:p>
      <w:pPr>
        <w:pStyle w:val="21"/>
        <w:shd w:val="clear" w:color="auto" w:fill="FFFFFF"/>
        <w:spacing w:before="0" w:beforeAutospacing="0" w:after="0" w:afterAutospacing="0" w:line="384" w:lineRule="atLeast"/>
        <w:ind w:firstLine="422" w:firstLineChars="200"/>
        <w:outlineLvl w:val="9"/>
        <w:rPr>
          <w:rFonts w:hAnsi="Times New Roman" w:cs="Times New Roman"/>
          <w:b/>
          <w:bCs/>
          <w:color w:val="auto"/>
          <w:kern w:val="2"/>
          <w:sz w:val="21"/>
          <w:szCs w:val="21"/>
          <w:highlight w:val="none"/>
        </w:rPr>
      </w:pPr>
      <w:r>
        <w:rPr>
          <w:rFonts w:hint="eastAsia" w:hAnsi="Times New Roman" w:cs="Times New Roman"/>
          <w:b/>
          <w:bCs/>
          <w:color w:val="auto"/>
          <w:kern w:val="2"/>
          <w:sz w:val="21"/>
          <w:szCs w:val="21"/>
          <w:highlight w:val="none"/>
        </w:rPr>
        <w:t>使用综合评分法的采购项目，</w:t>
      </w:r>
      <w:r>
        <w:rPr>
          <w:rFonts w:hint="eastAsia" w:hAnsi="Times New Roman" w:cs="Times New Roman"/>
          <w:b/>
          <w:bCs/>
          <w:color w:val="auto"/>
          <w:kern w:val="2"/>
          <w:sz w:val="21"/>
          <w:szCs w:val="21"/>
          <w:highlight w:val="none"/>
          <w:lang w:val="en-US" w:eastAsia="zh-CN"/>
        </w:rPr>
        <w:t>核心设备</w:t>
      </w:r>
      <w:r>
        <w:rPr>
          <w:rFonts w:hAnsi="Times New Roman" w:cs="Times New Roman"/>
          <w:b/>
          <w:bCs/>
          <w:color w:val="auto"/>
          <w:kern w:val="2"/>
          <w:sz w:val="21"/>
          <w:szCs w:val="21"/>
          <w:highlight w:val="none"/>
        </w:rPr>
        <w:t>提供相同品牌产品且通过资格审查、符合性审查的不同投标人参加同一合同项下投标的，按一家投标人计算，评审后得分最高的同品牌投标人获得中标人推荐资格；评审得分相同的，由采购人</w:t>
      </w:r>
      <w:r>
        <w:rPr>
          <w:rFonts w:hint="eastAsia" w:hAnsi="Times New Roman" w:cs="Times New Roman"/>
          <w:b/>
          <w:bCs/>
          <w:color w:val="auto"/>
          <w:kern w:val="2"/>
          <w:sz w:val="21"/>
          <w:szCs w:val="21"/>
          <w:highlight w:val="none"/>
        </w:rPr>
        <w:t>或者采购人委托评标委员会按照招标文件规定的方式确定一个投标人获得中标人推荐资格，招标文件未规定的，</w:t>
      </w:r>
      <w:r>
        <w:rPr>
          <w:rFonts w:hAnsi="Times New Roman" w:cs="Times New Roman"/>
          <w:b/>
          <w:bCs/>
          <w:color w:val="auto"/>
          <w:kern w:val="2"/>
          <w:sz w:val="21"/>
          <w:szCs w:val="21"/>
          <w:highlight w:val="none"/>
        </w:rPr>
        <w:t>采取随机抽取方式确定，其他同品牌投标人不作为中标候选人。</w:t>
      </w:r>
    </w:p>
    <w:p>
      <w:pPr>
        <w:pStyle w:val="21"/>
        <w:shd w:val="clear" w:color="auto" w:fill="FFFFFF"/>
        <w:spacing w:before="0" w:beforeAutospacing="0" w:after="0" w:afterAutospacing="0" w:line="384" w:lineRule="atLeast"/>
        <w:ind w:firstLine="420" w:firstLineChars="200"/>
        <w:outlineLvl w:val="9"/>
        <w:rPr>
          <w:rFonts w:hAnsi="Times New Roman" w:cs="Times New Roman"/>
          <w:color w:val="auto"/>
          <w:kern w:val="2"/>
          <w:sz w:val="21"/>
          <w:szCs w:val="21"/>
          <w:highlight w:val="none"/>
        </w:rPr>
      </w:pPr>
      <w:r>
        <w:rPr>
          <w:rFonts w:hAnsi="Times New Roman" w:cs="Times New Roman"/>
          <w:color w:val="auto"/>
          <w:kern w:val="2"/>
          <w:sz w:val="21"/>
          <w:szCs w:val="21"/>
          <w:highlight w:val="none"/>
        </w:rPr>
        <w:t>非单一产品采购项目，采购人应当根据采购项目技术构成、产品价格比重等合理确定核心产品，并在招标文件中载明。多家投标人提供的核心产品品牌相同的，按前款规定处理。</w:t>
      </w:r>
    </w:p>
    <w:p>
      <w:pPr>
        <w:spacing w:line="440" w:lineRule="exact"/>
        <w:ind w:firstLine="210" w:firstLineChars="100"/>
        <w:outlineLvl w:val="9"/>
        <w:rPr>
          <w:rFonts w:ascii="宋体" w:cs="宋体"/>
          <w:color w:val="auto"/>
          <w:szCs w:val="21"/>
          <w:highlight w:val="none"/>
        </w:rPr>
      </w:pPr>
      <w:r>
        <w:rPr>
          <w:rFonts w:hint="eastAsia" w:ascii="宋体" w:cs="宋体"/>
          <w:color w:val="auto"/>
          <w:szCs w:val="21"/>
          <w:highlight w:val="none"/>
        </w:rPr>
        <w:t>31.5评标报告的签署和报价合理性的判断</w:t>
      </w:r>
    </w:p>
    <w:p>
      <w:pPr>
        <w:spacing w:line="440" w:lineRule="exact"/>
        <w:ind w:firstLine="210" w:firstLineChars="100"/>
        <w:jc w:val="left"/>
        <w:outlineLvl w:val="9"/>
        <w:rPr>
          <w:rFonts w:hint="eastAsia" w:ascii="宋体" w:cs="宋体"/>
          <w:color w:val="auto"/>
          <w:szCs w:val="21"/>
          <w:highlight w:val="none"/>
        </w:rPr>
      </w:pPr>
      <w:r>
        <w:rPr>
          <w:rFonts w:hint="eastAsia" w:ascii="宋体" w:cs="宋体"/>
          <w:color w:val="auto"/>
          <w:szCs w:val="21"/>
          <w:highlight w:val="none"/>
        </w:rPr>
        <w:t>31.5.1 评标委员会应当编制书面评标报告,所有成员应签字确认。对评标结论持有异议的评标委员会成员可以书面方式阐述其不同意见和理由。评标委员会成员拒绝在评标报告上签字且不陈述其不同意见和理由的，视为同意评标结论。</w:t>
      </w:r>
    </w:p>
    <w:p>
      <w:pPr>
        <w:spacing w:line="440" w:lineRule="exact"/>
        <w:ind w:firstLine="210" w:firstLineChars="100"/>
        <w:jc w:val="left"/>
        <w:outlineLvl w:val="9"/>
        <w:rPr>
          <w:rFonts w:hint="eastAsia" w:ascii="宋体" w:hAnsi="宋体"/>
          <w:color w:val="auto"/>
          <w:szCs w:val="21"/>
          <w:highlight w:val="none"/>
        </w:rPr>
      </w:pPr>
      <w:r>
        <w:rPr>
          <w:rFonts w:hint="eastAsia" w:ascii="宋体" w:hAnsi="宋体"/>
          <w:color w:val="auto"/>
          <w:szCs w:val="21"/>
          <w:highlight w:val="none"/>
        </w:rPr>
        <w:t>31.</w:t>
      </w:r>
      <w:r>
        <w:rPr>
          <w:rFonts w:hint="eastAsia" w:ascii="宋体" w:hAnsi="宋体"/>
          <w:color w:val="auto"/>
          <w:szCs w:val="21"/>
          <w:highlight w:val="none"/>
          <w:lang w:val="en-US" w:eastAsia="zh-CN"/>
        </w:rPr>
        <w:t>5.2</w:t>
      </w:r>
      <w:r>
        <w:rPr>
          <w:rFonts w:hint="eastAsia" w:ascii="宋体" w:hAnsi="宋体"/>
          <w:color w:val="auto"/>
          <w:szCs w:val="21"/>
          <w:highlight w:val="none"/>
        </w:rPr>
        <w:t>报价合理性的判断</w:t>
      </w:r>
    </w:p>
    <w:p>
      <w:pPr>
        <w:spacing w:line="440" w:lineRule="exact"/>
        <w:ind w:firstLine="422" w:firstLineChars="200"/>
        <w:jc w:val="left"/>
        <w:outlineLvl w:val="9"/>
        <w:rPr>
          <w:rFonts w:hint="eastAsia" w:ascii="宋体"/>
          <w:b/>
          <w:bCs/>
          <w:color w:val="auto"/>
          <w:szCs w:val="21"/>
          <w:highlight w:val="none"/>
        </w:rPr>
      </w:pPr>
      <w:r>
        <w:rPr>
          <w:rFonts w:hint="eastAsia" w:ascii="宋体" w:hAnsi="宋体"/>
          <w:b/>
          <w:bCs/>
          <w:color w:val="auto"/>
          <w:szCs w:val="21"/>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440" w:lineRule="exact"/>
        <w:ind w:firstLine="420" w:firstLineChars="200"/>
        <w:jc w:val="left"/>
        <w:outlineLvl w:val="9"/>
        <w:rPr>
          <w:rFonts w:ascii="宋体" w:cs="宋体"/>
          <w:color w:val="auto"/>
          <w:szCs w:val="21"/>
          <w:highlight w:val="none"/>
        </w:rPr>
      </w:pPr>
      <w:r>
        <w:rPr>
          <w:rFonts w:hint="eastAsia" w:ascii="宋体"/>
          <w:color w:val="auto"/>
          <w:szCs w:val="21"/>
          <w:highlight w:val="none"/>
        </w:rPr>
        <w:t>31.6</w:t>
      </w:r>
      <w:r>
        <w:rPr>
          <w:rFonts w:hint="eastAsia" w:ascii="宋体" w:cs="宋体"/>
          <w:color w:val="auto"/>
          <w:szCs w:val="21"/>
          <w:highlight w:val="none"/>
        </w:rPr>
        <w:t>投标文件的澄清</w:t>
      </w:r>
    </w:p>
    <w:p>
      <w:pPr>
        <w:spacing w:line="440" w:lineRule="exact"/>
        <w:ind w:firstLine="420" w:firstLineChars="200"/>
        <w:jc w:val="left"/>
        <w:outlineLvl w:val="9"/>
        <w:rPr>
          <w:rFonts w:ascii="宋体" w:cs="宋体"/>
          <w:color w:val="auto"/>
          <w:szCs w:val="21"/>
          <w:highlight w:val="none"/>
        </w:rPr>
      </w:pPr>
      <w:r>
        <w:rPr>
          <w:rFonts w:hint="eastAsia" w:ascii="宋体" w:cs="宋体"/>
          <w:color w:val="auto"/>
          <w:szCs w:val="21"/>
          <w:highlight w:val="none"/>
        </w:rPr>
        <w:t>31.6.1 在评标过程中，评标委员会认为需要，在采购单位的监督下，可要求投标人对投标文件中的有关问题进行澄清或提供补充说明及有关资料，投标人应做出书面答复。</w:t>
      </w:r>
    </w:p>
    <w:p>
      <w:pPr>
        <w:spacing w:line="400" w:lineRule="exact"/>
        <w:ind w:firstLine="420" w:firstLineChars="200"/>
        <w:jc w:val="left"/>
        <w:outlineLvl w:val="9"/>
        <w:rPr>
          <w:rFonts w:hint="eastAsia" w:ascii="宋体" w:cs="宋体"/>
          <w:color w:val="auto"/>
          <w:szCs w:val="21"/>
          <w:highlight w:val="none"/>
        </w:rPr>
      </w:pPr>
      <w:r>
        <w:rPr>
          <w:rFonts w:hint="eastAsia" w:ascii="宋体" w:cs="宋体"/>
          <w:color w:val="auto"/>
          <w:szCs w:val="21"/>
          <w:highlight w:val="none"/>
        </w:rPr>
        <w:t>31.6.2 书面答复须经投标人法定代表人或其委托代理人签字或盖章，签字或盖章的书面答复将被视为投标文件的组成部分。</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31.7评审意见分歧的处理办法:</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（1）评标委员会应当对投标人提供的报告、证明材料及详细说明认真研究。对存在意见分歧的，可采用投票方式表决决定（按多数评委意见为准）；</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（2）招标投标当事人对评标结果提出异议或者投诉，采购单位认为需要重新进行评标的，评标委员会成员应当按照采购单位要求重新评标。</w:t>
      </w:r>
    </w:p>
    <w:p>
      <w:pPr>
        <w:spacing w:line="440" w:lineRule="exact"/>
        <w:ind w:firstLine="420" w:firstLineChars="200"/>
        <w:outlineLvl w:val="9"/>
        <w:rPr>
          <w:rFonts w:ascii="宋体" w:cs="宋体"/>
          <w:color w:val="auto"/>
          <w:szCs w:val="21"/>
          <w:highlight w:val="none"/>
        </w:rPr>
      </w:pPr>
      <w:r>
        <w:rPr>
          <w:rFonts w:hint="eastAsia" w:ascii="宋体" w:cs="宋体"/>
          <w:color w:val="auto"/>
          <w:szCs w:val="21"/>
          <w:highlight w:val="none"/>
        </w:rPr>
        <w:t>31.8评标过程的保密</w:t>
      </w:r>
    </w:p>
    <w:p>
      <w:pPr>
        <w:spacing w:line="440" w:lineRule="exact"/>
        <w:ind w:firstLine="420" w:firstLineChars="200"/>
        <w:jc w:val="left"/>
        <w:outlineLvl w:val="9"/>
        <w:rPr>
          <w:rFonts w:ascii="宋体" w:cs="宋体"/>
          <w:color w:val="auto"/>
          <w:szCs w:val="21"/>
          <w:highlight w:val="none"/>
        </w:rPr>
      </w:pPr>
      <w:r>
        <w:rPr>
          <w:rFonts w:hint="eastAsia" w:ascii="宋体" w:cs="宋体"/>
          <w:color w:val="auto"/>
          <w:szCs w:val="21"/>
          <w:highlight w:val="none"/>
        </w:rPr>
        <w:t>31.8.1评标委员会成员和与评标活动有关的工作人员不得透露对投标文件的评审和比较、中标候选人的推荐情况以及与评标有关的其他情况。</w:t>
      </w:r>
    </w:p>
    <w:p>
      <w:pPr>
        <w:snapToGrid w:val="0"/>
        <w:spacing w:line="400" w:lineRule="exact"/>
        <w:ind w:firstLine="421"/>
        <w:outlineLvl w:val="9"/>
        <w:rPr>
          <w:rFonts w:hint="eastAsia" w:ascii="宋体"/>
          <w:b/>
          <w:color w:val="auto"/>
          <w:szCs w:val="21"/>
          <w:highlight w:val="none"/>
        </w:rPr>
      </w:pPr>
      <w:r>
        <w:rPr>
          <w:rFonts w:hint="eastAsia" w:ascii="宋体"/>
          <w:b/>
          <w:color w:val="auto"/>
          <w:szCs w:val="21"/>
          <w:highlight w:val="none"/>
        </w:rPr>
        <w:t>32. 定标</w:t>
      </w:r>
    </w:p>
    <w:p>
      <w:pPr>
        <w:spacing w:line="400" w:lineRule="exact"/>
        <w:jc w:val="left"/>
        <w:outlineLvl w:val="9"/>
        <w:rPr>
          <w:rFonts w:hint="eastAsia" w:ascii="宋体"/>
          <w:color w:val="auto"/>
          <w:szCs w:val="21"/>
          <w:highlight w:val="none"/>
        </w:rPr>
      </w:pPr>
      <w:r>
        <w:rPr>
          <w:rFonts w:hint="eastAsia" w:ascii="宋体"/>
          <w:color w:val="auto"/>
          <w:szCs w:val="21"/>
          <w:highlight w:val="none"/>
        </w:rPr>
        <w:t xml:space="preserve">    32.1 中标人的确定</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32.1.1</w:t>
      </w:r>
      <w:r>
        <w:rPr>
          <w:rFonts w:hint="eastAsia" w:ascii="宋体" w:cs="宋体"/>
          <w:color w:val="auto"/>
          <w:szCs w:val="21"/>
          <w:highlight w:val="none"/>
        </w:rPr>
        <w:t>除投标人须知前附表规定评标委员会直接确定中标人外，</w:t>
      </w:r>
      <w:r>
        <w:rPr>
          <w:rFonts w:hint="eastAsia" w:ascii="宋体" w:cs="宋体"/>
          <w:color w:val="auto"/>
          <w:szCs w:val="21"/>
          <w:highlight w:val="none"/>
          <w:lang w:eastAsia="zh-CN"/>
        </w:rPr>
        <w:t>采购人</w:t>
      </w:r>
      <w:r>
        <w:rPr>
          <w:rFonts w:hint="eastAsia" w:ascii="宋体" w:cs="宋体"/>
          <w:color w:val="auto"/>
          <w:szCs w:val="21"/>
          <w:highlight w:val="none"/>
        </w:rPr>
        <w:t>依据评标委员会推荐的中标候选人确定中标人，评标委员会推荐中标候选人的人数见投标人须知前附表。</w:t>
      </w:r>
    </w:p>
    <w:p>
      <w:pPr>
        <w:keepNext w:val="0"/>
        <w:keepLines w:val="0"/>
        <w:pageBreakBefore w:val="0"/>
        <w:widowControl w:val="0"/>
        <w:kinsoku/>
        <w:wordWrap w:val="0"/>
        <w:overflowPunct/>
        <w:topLinePunct w:val="0"/>
        <w:autoSpaceDE/>
        <w:autoSpaceDN/>
        <w:bidi w:val="0"/>
        <w:adjustRightInd/>
        <w:snapToGrid/>
        <w:spacing w:line="400" w:lineRule="exact"/>
        <w:ind w:left="120" w:leftChars="57" w:firstLine="315" w:firstLineChars="150"/>
        <w:jc w:val="left"/>
        <w:textAlignment w:val="auto"/>
        <w:outlineLvl w:val="9"/>
        <w:rPr>
          <w:rFonts w:hint="eastAsia" w:ascii="宋体" w:hAnsi="宋体" w:eastAsia="宋体" w:cs="宋体"/>
          <w:color w:val="auto"/>
          <w:kern w:val="0"/>
          <w:szCs w:val="21"/>
          <w:highlight w:val="none"/>
          <w:u w:val="single"/>
          <w:lang w:eastAsia="zh-CN"/>
        </w:rPr>
      </w:pPr>
      <w:r>
        <w:rPr>
          <w:rFonts w:hint="eastAsia" w:ascii="宋体"/>
          <w:color w:val="auto"/>
          <w:szCs w:val="21"/>
          <w:highlight w:val="none"/>
        </w:rPr>
        <w:t>32.1.2中标人确定后，</w:t>
      </w:r>
      <w:r>
        <w:rPr>
          <w:rFonts w:hint="eastAsia" w:ascii="宋体"/>
          <w:color w:val="auto"/>
          <w:szCs w:val="21"/>
          <w:highlight w:val="none"/>
          <w:lang w:eastAsia="zh-CN"/>
        </w:rPr>
        <w:t>采购</w:t>
      </w:r>
      <w:r>
        <w:rPr>
          <w:rFonts w:hint="eastAsia" w:ascii="宋体"/>
          <w:color w:val="auto"/>
          <w:szCs w:val="21"/>
          <w:highlight w:val="none"/>
        </w:rPr>
        <w:t>人应将中标人名单在</w:t>
      </w:r>
      <w:r>
        <w:rPr>
          <w:rFonts w:hint="eastAsia" w:ascii="宋体" w:hAnsi="宋体" w:eastAsia="宋体" w:cs="宋体"/>
          <w:color w:val="auto"/>
          <w:kern w:val="0"/>
          <w:szCs w:val="21"/>
          <w:highlight w:val="none"/>
          <w:u w:val="single"/>
          <w:lang w:eastAsia="zh-CN"/>
        </w:rPr>
        <w:t>滁州市琅琊区人民政府网（https://www.lyq.gov.cn/）进行公示。</w:t>
      </w:r>
    </w:p>
    <w:p>
      <w:pPr>
        <w:snapToGrid w:val="0"/>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32.2 中标通知书</w:t>
      </w:r>
    </w:p>
    <w:p>
      <w:pPr>
        <w:pStyle w:val="7"/>
        <w:spacing w:line="400" w:lineRule="exact"/>
        <w:ind w:firstLine="420" w:firstLineChars="200"/>
        <w:outlineLvl w:val="9"/>
        <w:rPr>
          <w:rFonts w:hint="eastAsia"/>
          <w:color w:val="auto"/>
          <w:highlight w:val="none"/>
        </w:rPr>
      </w:pPr>
      <w:r>
        <w:rPr>
          <w:rFonts w:hint="eastAsia" w:ascii="宋体"/>
          <w:b w:val="0"/>
          <w:bCs w:val="0"/>
          <w:color w:val="auto"/>
          <w:szCs w:val="21"/>
          <w:highlight w:val="none"/>
        </w:rPr>
        <w:t>32.2.1</w:t>
      </w:r>
      <w:r>
        <w:rPr>
          <w:rFonts w:hint="eastAsia" w:ascii="宋体" w:hAnsi="宋体"/>
          <w:color w:val="auto"/>
          <w:szCs w:val="21"/>
          <w:highlight w:val="none"/>
        </w:rPr>
        <w:t>中标人确定后，</w:t>
      </w:r>
      <w:r>
        <w:rPr>
          <w:rFonts w:hint="eastAsia" w:ascii="宋体" w:hAnsi="宋体"/>
          <w:color w:val="auto"/>
          <w:szCs w:val="21"/>
          <w:highlight w:val="none"/>
          <w:lang w:eastAsia="zh-CN"/>
        </w:rPr>
        <w:t>采购</w:t>
      </w:r>
      <w:r>
        <w:rPr>
          <w:rFonts w:hint="eastAsia" w:ascii="宋体" w:hAnsi="宋体"/>
          <w:color w:val="auto"/>
          <w:szCs w:val="21"/>
          <w:highlight w:val="none"/>
        </w:rPr>
        <w:t>人将于公示期满后向中标人发出中标通知书</w:t>
      </w:r>
      <w:r>
        <w:rPr>
          <w:rFonts w:hint="eastAsia"/>
          <w:b/>
          <w:bCs/>
          <w:color w:val="auto"/>
          <w:highlight w:val="none"/>
        </w:rPr>
        <w:t>。</w:t>
      </w:r>
    </w:p>
    <w:p>
      <w:pPr>
        <w:snapToGrid w:val="0"/>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32.2.2中标通知书须加盖</w:t>
      </w:r>
      <w:r>
        <w:rPr>
          <w:rFonts w:hint="eastAsia" w:ascii="宋体"/>
          <w:color w:val="auto"/>
          <w:szCs w:val="21"/>
          <w:highlight w:val="none"/>
          <w:lang w:eastAsia="zh-CN"/>
        </w:rPr>
        <w:t>采购</w:t>
      </w:r>
      <w:r>
        <w:rPr>
          <w:rFonts w:hint="eastAsia" w:ascii="宋体"/>
          <w:color w:val="auto"/>
          <w:szCs w:val="21"/>
          <w:highlight w:val="none"/>
        </w:rPr>
        <w:t>人、招标代理公司公章，方可发出。</w:t>
      </w:r>
    </w:p>
    <w:p>
      <w:pPr>
        <w:spacing w:line="400" w:lineRule="exact"/>
        <w:ind w:firstLine="207" w:firstLineChars="98"/>
        <w:jc w:val="left"/>
        <w:outlineLvl w:val="9"/>
        <w:rPr>
          <w:rFonts w:hint="eastAsia" w:ascii="宋体"/>
          <w:b/>
          <w:color w:val="auto"/>
          <w:szCs w:val="21"/>
          <w:highlight w:val="none"/>
        </w:rPr>
      </w:pPr>
      <w:r>
        <w:rPr>
          <w:rFonts w:hint="eastAsia" w:ascii="宋体"/>
          <w:b/>
          <w:color w:val="auto"/>
          <w:szCs w:val="21"/>
          <w:highlight w:val="none"/>
        </w:rPr>
        <w:t>33. 开评标异常情况处理</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eastAsia" w:ascii="宋体"/>
          <w:color w:val="auto"/>
          <w:kern w:val="10"/>
          <w:szCs w:val="21"/>
          <w:highlight w:val="none"/>
        </w:rPr>
      </w:pPr>
      <w:r>
        <w:rPr>
          <w:rFonts w:hint="eastAsia" w:ascii="宋体"/>
          <w:color w:val="auto"/>
          <w:kern w:val="10"/>
          <w:szCs w:val="21"/>
          <w:highlight w:val="none"/>
        </w:rPr>
        <w:t xml:space="preserve">33.1重新招标 </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eastAsia" w:ascii="宋体"/>
          <w:color w:val="auto"/>
          <w:kern w:val="10"/>
          <w:szCs w:val="21"/>
          <w:highlight w:val="none"/>
        </w:rPr>
      </w:pPr>
      <w:r>
        <w:rPr>
          <w:rFonts w:hint="eastAsia" w:ascii="宋体"/>
          <w:color w:val="auto"/>
          <w:kern w:val="10"/>
          <w:szCs w:val="21"/>
          <w:highlight w:val="none"/>
        </w:rPr>
        <w:t>有下列情形之一的，</w:t>
      </w:r>
      <w:r>
        <w:rPr>
          <w:rFonts w:hint="eastAsia" w:ascii="宋体" w:hAnsi="宋体" w:cs="宋体"/>
          <w:color w:val="auto"/>
          <w:kern w:val="10"/>
          <w:szCs w:val="21"/>
          <w:highlight w:val="none"/>
        </w:rPr>
        <w:t>采购人将重新招标：</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eastAsia" w:ascii="宋体"/>
          <w:color w:val="auto"/>
          <w:kern w:val="10"/>
          <w:szCs w:val="21"/>
          <w:highlight w:val="none"/>
        </w:rPr>
      </w:pPr>
      <w:r>
        <w:rPr>
          <w:rFonts w:hint="eastAsia" w:ascii="宋体"/>
          <w:color w:val="auto"/>
          <w:kern w:val="10"/>
          <w:szCs w:val="21"/>
          <w:highlight w:val="none"/>
        </w:rPr>
        <w:t xml:space="preserve">(1)投标截止时间止，投标人少于三个的； </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eastAsia" w:ascii="宋体"/>
          <w:color w:val="auto"/>
          <w:kern w:val="10"/>
          <w:szCs w:val="21"/>
          <w:highlight w:val="none"/>
        </w:rPr>
      </w:pPr>
      <w:r>
        <w:rPr>
          <w:rFonts w:hint="eastAsia" w:ascii="宋体"/>
          <w:color w:val="auto"/>
          <w:kern w:val="10"/>
          <w:szCs w:val="21"/>
          <w:highlight w:val="none"/>
        </w:rPr>
        <w:t>(2)经评标委员会评审后否决所有投标的；</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eastAsia" w:ascii="宋体"/>
          <w:color w:val="auto"/>
          <w:kern w:val="10"/>
          <w:szCs w:val="21"/>
          <w:highlight w:val="none"/>
        </w:rPr>
      </w:pPr>
      <w:r>
        <w:rPr>
          <w:rFonts w:hint="eastAsia" w:ascii="宋体"/>
          <w:color w:val="auto"/>
          <w:kern w:val="10"/>
          <w:szCs w:val="21"/>
          <w:highlight w:val="none"/>
        </w:rPr>
        <w:t>(3)出现影响采购公正的违法、违规行为的；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eastAsia" w:ascii="宋体"/>
          <w:color w:val="auto"/>
          <w:kern w:val="10"/>
          <w:szCs w:val="21"/>
          <w:highlight w:val="none"/>
        </w:rPr>
      </w:pPr>
      <w:r>
        <w:rPr>
          <w:rFonts w:hint="eastAsia" w:ascii="宋体"/>
          <w:color w:val="auto"/>
          <w:kern w:val="10"/>
          <w:szCs w:val="21"/>
          <w:highlight w:val="none"/>
        </w:rPr>
        <w:t>(4)投标人的报价均脱离实际且无充分证据的；</w:t>
      </w:r>
    </w:p>
    <w:p>
      <w:pPr>
        <w:keepNext w:val="0"/>
        <w:keepLines w:val="0"/>
        <w:pageBreakBefore w:val="0"/>
        <w:widowControl w:val="0"/>
        <w:kinsoku/>
        <w:wordWrap/>
        <w:overflowPunct/>
        <w:topLinePunct w:val="0"/>
        <w:autoSpaceDE/>
        <w:autoSpaceDN/>
        <w:bidi w:val="0"/>
        <w:adjustRightInd w:val="0"/>
        <w:snapToGrid w:val="0"/>
        <w:spacing w:line="380" w:lineRule="exact"/>
        <w:ind w:firstLine="420" w:firstLineChars="200"/>
        <w:textAlignment w:val="auto"/>
        <w:outlineLvl w:val="9"/>
        <w:rPr>
          <w:rFonts w:hint="eastAsia" w:ascii="宋体"/>
          <w:color w:val="auto"/>
          <w:kern w:val="10"/>
          <w:szCs w:val="21"/>
          <w:highlight w:val="none"/>
        </w:rPr>
      </w:pPr>
      <w:r>
        <w:rPr>
          <w:rFonts w:hint="eastAsia" w:ascii="宋体"/>
          <w:color w:val="auto"/>
          <w:kern w:val="10"/>
          <w:szCs w:val="21"/>
          <w:highlight w:val="none"/>
        </w:rPr>
        <w:t>(5)因重大变故，采购任务取消的。</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（六）合同的授予</w:t>
      </w:r>
    </w:p>
    <w:p>
      <w:pPr>
        <w:keepNext w:val="0"/>
        <w:keepLines w:val="0"/>
        <w:pageBreakBefore w:val="0"/>
        <w:widowControl w:val="0"/>
        <w:kinsoku/>
        <w:wordWrap/>
        <w:overflowPunct/>
        <w:topLinePunct w:val="0"/>
        <w:autoSpaceDE/>
        <w:autoSpaceDN/>
        <w:bidi w:val="0"/>
        <w:spacing w:line="380" w:lineRule="exact"/>
        <w:ind w:firstLine="521" w:firstLineChars="247"/>
        <w:jc w:val="left"/>
        <w:textAlignment w:val="auto"/>
        <w:outlineLvl w:val="9"/>
        <w:rPr>
          <w:rFonts w:hint="eastAsia" w:ascii="宋体"/>
          <w:b/>
          <w:color w:val="auto"/>
          <w:szCs w:val="21"/>
          <w:highlight w:val="none"/>
        </w:rPr>
      </w:pPr>
      <w:r>
        <w:rPr>
          <w:rFonts w:hint="eastAsia" w:ascii="宋体"/>
          <w:b/>
          <w:color w:val="auto"/>
          <w:szCs w:val="21"/>
          <w:highlight w:val="none"/>
        </w:rPr>
        <w:t>34. 合同授予标准</w:t>
      </w:r>
    </w:p>
    <w:p>
      <w:pPr>
        <w:keepNext w:val="0"/>
        <w:keepLines w:val="0"/>
        <w:pageBreakBefore w:val="0"/>
        <w:widowControl w:val="0"/>
        <w:kinsoku/>
        <w:wordWrap/>
        <w:overflowPunct/>
        <w:topLinePunct w:val="0"/>
        <w:autoSpaceDE/>
        <w:autoSpaceDN/>
        <w:bidi w:val="0"/>
        <w:spacing w:line="380" w:lineRule="exact"/>
        <w:ind w:firstLine="525" w:firstLineChars="250"/>
        <w:jc w:val="left"/>
        <w:textAlignment w:val="auto"/>
        <w:outlineLvl w:val="9"/>
        <w:rPr>
          <w:rFonts w:hint="eastAsia" w:ascii="宋体"/>
          <w:color w:val="auto"/>
          <w:szCs w:val="21"/>
          <w:highlight w:val="none"/>
        </w:rPr>
      </w:pPr>
      <w:r>
        <w:rPr>
          <w:rFonts w:hint="eastAsia" w:ascii="宋体"/>
          <w:color w:val="auto"/>
          <w:szCs w:val="21"/>
          <w:highlight w:val="none"/>
        </w:rPr>
        <w:t>34.1  本招标项目的合同将授予按本投标须知第32条规定所确定的中标人。</w:t>
      </w:r>
    </w:p>
    <w:p>
      <w:pPr>
        <w:keepNext w:val="0"/>
        <w:keepLines w:val="0"/>
        <w:pageBreakBefore w:val="0"/>
        <w:widowControl w:val="0"/>
        <w:kinsoku/>
        <w:wordWrap/>
        <w:overflowPunct/>
        <w:topLinePunct w:val="0"/>
        <w:autoSpaceDE/>
        <w:autoSpaceDN/>
        <w:bidi w:val="0"/>
        <w:spacing w:line="380" w:lineRule="exact"/>
        <w:ind w:firstLine="521" w:firstLineChars="247"/>
        <w:jc w:val="left"/>
        <w:textAlignment w:val="auto"/>
        <w:outlineLvl w:val="9"/>
        <w:rPr>
          <w:rFonts w:hint="eastAsia" w:ascii="宋体"/>
          <w:b/>
          <w:color w:val="auto"/>
          <w:szCs w:val="21"/>
          <w:highlight w:val="none"/>
        </w:rPr>
      </w:pPr>
      <w:r>
        <w:rPr>
          <w:rFonts w:hint="eastAsia" w:ascii="宋体"/>
          <w:b/>
          <w:color w:val="auto"/>
          <w:szCs w:val="21"/>
          <w:highlight w:val="none"/>
        </w:rPr>
        <w:t>35. 合同协议书的签订</w:t>
      </w:r>
    </w:p>
    <w:p>
      <w:pPr>
        <w:keepNext w:val="0"/>
        <w:keepLines w:val="0"/>
        <w:pageBreakBefore w:val="0"/>
        <w:widowControl w:val="0"/>
        <w:kinsoku/>
        <w:wordWrap/>
        <w:overflowPunct/>
        <w:topLinePunct w:val="0"/>
        <w:autoSpaceDE/>
        <w:autoSpaceDN/>
        <w:bidi w:val="0"/>
        <w:spacing w:line="380" w:lineRule="exact"/>
        <w:ind w:firstLine="495" w:firstLineChars="250"/>
        <w:jc w:val="left"/>
        <w:textAlignment w:val="auto"/>
        <w:outlineLvl w:val="9"/>
        <w:rPr>
          <w:rFonts w:hint="eastAsia" w:ascii="宋体"/>
          <w:color w:val="auto"/>
          <w:spacing w:val="-6"/>
          <w:szCs w:val="21"/>
          <w:highlight w:val="none"/>
        </w:rPr>
      </w:pPr>
      <w:r>
        <w:rPr>
          <w:rFonts w:hint="eastAsia" w:ascii="宋体"/>
          <w:color w:val="auto"/>
          <w:spacing w:val="-6"/>
          <w:szCs w:val="21"/>
          <w:highlight w:val="none"/>
        </w:rPr>
        <w:t>35.1</w:t>
      </w:r>
      <w:r>
        <w:rPr>
          <w:rFonts w:hint="eastAsia" w:ascii="宋体"/>
          <w:color w:val="auto"/>
          <w:spacing w:val="-6"/>
          <w:szCs w:val="21"/>
          <w:highlight w:val="none"/>
          <w:lang w:eastAsia="zh-CN"/>
        </w:rPr>
        <w:t>采购人</w:t>
      </w:r>
      <w:r>
        <w:rPr>
          <w:rFonts w:hint="eastAsia" w:ascii="宋体"/>
          <w:color w:val="auto"/>
          <w:spacing w:val="-6"/>
          <w:szCs w:val="21"/>
          <w:highlight w:val="none"/>
        </w:rPr>
        <w:t>与中标人将于中标通知书发出之日起7日内，按照</w:t>
      </w:r>
      <w:r>
        <w:rPr>
          <w:rFonts w:hint="eastAsia" w:ascii="宋体"/>
          <w:color w:val="auto"/>
          <w:spacing w:val="-6"/>
          <w:szCs w:val="21"/>
          <w:highlight w:val="none"/>
          <w:lang w:eastAsia="zh-CN"/>
        </w:rPr>
        <w:t>招标</w:t>
      </w:r>
      <w:r>
        <w:rPr>
          <w:rFonts w:hint="eastAsia" w:ascii="宋体"/>
          <w:color w:val="auto"/>
          <w:spacing w:val="-6"/>
          <w:szCs w:val="21"/>
          <w:highlight w:val="none"/>
        </w:rPr>
        <w:t>文件和中标人的投标文件订立书面采购合同。</w:t>
      </w:r>
      <w:r>
        <w:rPr>
          <w:rFonts w:hint="eastAsia" w:ascii="宋体"/>
          <w:color w:val="auto"/>
          <w:spacing w:val="-6"/>
          <w:szCs w:val="21"/>
          <w:highlight w:val="none"/>
          <w:lang w:eastAsia="zh-CN"/>
        </w:rPr>
        <w:t>采购人</w:t>
      </w:r>
      <w:r>
        <w:rPr>
          <w:rFonts w:hint="eastAsia" w:ascii="宋体"/>
          <w:color w:val="auto"/>
          <w:spacing w:val="-6"/>
          <w:szCs w:val="21"/>
          <w:highlight w:val="none"/>
        </w:rPr>
        <w:t>和中标人不得再行订立背离合同实质性内容的其他协议。</w:t>
      </w:r>
    </w:p>
    <w:p>
      <w:pPr>
        <w:keepNext w:val="0"/>
        <w:keepLines w:val="0"/>
        <w:pageBreakBefore w:val="0"/>
        <w:widowControl w:val="0"/>
        <w:kinsoku/>
        <w:wordWrap/>
        <w:overflowPunct/>
        <w:topLinePunct w:val="0"/>
        <w:autoSpaceDE/>
        <w:autoSpaceDN/>
        <w:bidi w:val="0"/>
        <w:spacing w:line="380" w:lineRule="exact"/>
        <w:ind w:firstLine="525" w:firstLineChars="250"/>
        <w:jc w:val="left"/>
        <w:textAlignment w:val="auto"/>
        <w:outlineLvl w:val="9"/>
        <w:rPr>
          <w:rFonts w:hint="eastAsia" w:ascii="宋体"/>
          <w:color w:val="auto"/>
          <w:szCs w:val="21"/>
          <w:highlight w:val="none"/>
        </w:rPr>
      </w:pPr>
      <w:r>
        <w:rPr>
          <w:rFonts w:hint="eastAsia" w:ascii="宋体"/>
          <w:color w:val="auto"/>
          <w:szCs w:val="21"/>
          <w:highlight w:val="none"/>
        </w:rPr>
        <w:t xml:space="preserve">35.2 </w:t>
      </w:r>
      <w:r>
        <w:rPr>
          <w:rFonts w:hint="eastAsia" w:ascii="宋体"/>
          <w:color w:val="auto"/>
          <w:szCs w:val="21"/>
          <w:highlight w:val="none"/>
          <w:lang w:eastAsia="zh-CN"/>
        </w:rPr>
        <w:t>采购人</w:t>
      </w:r>
      <w:r>
        <w:rPr>
          <w:rFonts w:hint="eastAsia" w:ascii="宋体"/>
          <w:color w:val="auto"/>
          <w:szCs w:val="21"/>
          <w:highlight w:val="none"/>
        </w:rPr>
        <w:t>如不按本投标须知第32条的规定与中标人订立合同，或者</w:t>
      </w:r>
      <w:r>
        <w:rPr>
          <w:rFonts w:hint="eastAsia" w:ascii="宋体"/>
          <w:color w:val="auto"/>
          <w:szCs w:val="21"/>
          <w:highlight w:val="none"/>
          <w:lang w:eastAsia="zh-CN"/>
        </w:rPr>
        <w:t>采购人</w:t>
      </w:r>
      <w:r>
        <w:rPr>
          <w:rFonts w:hint="eastAsia" w:ascii="宋体"/>
          <w:color w:val="auto"/>
          <w:szCs w:val="21"/>
          <w:highlight w:val="none"/>
        </w:rPr>
        <w:t>、中标人订立背离合同实质性内容的协议，</w:t>
      </w:r>
      <w:r>
        <w:rPr>
          <w:rFonts w:hint="eastAsia" w:ascii="宋体"/>
          <w:color w:val="auto"/>
          <w:szCs w:val="21"/>
          <w:highlight w:val="none"/>
          <w:lang w:eastAsia="zh-CN"/>
        </w:rPr>
        <w:t>采购人</w:t>
      </w:r>
      <w:r>
        <w:rPr>
          <w:rFonts w:hint="eastAsia" w:ascii="宋体"/>
          <w:color w:val="auto"/>
          <w:szCs w:val="21"/>
          <w:highlight w:val="none"/>
        </w:rPr>
        <w:t>应当按投标保证金的数额对投标人进行赔偿，给投标人造成的损失超过投标保证金数额的，还应当对超过部分予以赔偿，同时依法承担相应法律责任。</w:t>
      </w:r>
    </w:p>
    <w:p>
      <w:pPr>
        <w:keepNext w:val="0"/>
        <w:keepLines w:val="0"/>
        <w:pageBreakBefore w:val="0"/>
        <w:widowControl w:val="0"/>
        <w:kinsoku/>
        <w:wordWrap/>
        <w:overflowPunct/>
        <w:topLinePunct w:val="0"/>
        <w:autoSpaceDE/>
        <w:autoSpaceDN/>
        <w:bidi w:val="0"/>
        <w:spacing w:line="380" w:lineRule="exact"/>
        <w:ind w:firstLine="525" w:firstLineChars="250"/>
        <w:jc w:val="left"/>
        <w:textAlignment w:val="auto"/>
        <w:outlineLvl w:val="9"/>
        <w:rPr>
          <w:rFonts w:hint="eastAsia" w:ascii="宋体"/>
          <w:color w:val="auto"/>
          <w:szCs w:val="21"/>
          <w:highlight w:val="none"/>
        </w:rPr>
      </w:pPr>
      <w:r>
        <w:rPr>
          <w:rFonts w:hint="eastAsia" w:ascii="宋体"/>
          <w:color w:val="auto"/>
          <w:szCs w:val="21"/>
          <w:highlight w:val="none"/>
        </w:rPr>
        <w:t>35.3中标人如不按本投标须知第32条的规定与</w:t>
      </w:r>
      <w:r>
        <w:rPr>
          <w:rFonts w:hint="eastAsia" w:ascii="宋体"/>
          <w:color w:val="auto"/>
          <w:szCs w:val="21"/>
          <w:highlight w:val="none"/>
          <w:lang w:eastAsia="zh-CN"/>
        </w:rPr>
        <w:t>采购人</w:t>
      </w:r>
      <w:r>
        <w:rPr>
          <w:rFonts w:hint="eastAsia" w:ascii="宋体"/>
          <w:color w:val="auto"/>
          <w:szCs w:val="21"/>
          <w:highlight w:val="none"/>
        </w:rPr>
        <w:t>订立合同，则</w:t>
      </w:r>
      <w:r>
        <w:rPr>
          <w:rFonts w:hint="eastAsia" w:ascii="宋体"/>
          <w:color w:val="auto"/>
          <w:szCs w:val="21"/>
          <w:highlight w:val="none"/>
          <w:lang w:eastAsia="zh-CN"/>
        </w:rPr>
        <w:t>采购人</w:t>
      </w:r>
      <w:r>
        <w:rPr>
          <w:rFonts w:hint="eastAsia" w:ascii="宋体"/>
          <w:color w:val="auto"/>
          <w:szCs w:val="21"/>
          <w:highlight w:val="none"/>
        </w:rPr>
        <w:t>将废除授标，投标担保金不予退还，给</w:t>
      </w:r>
      <w:r>
        <w:rPr>
          <w:rFonts w:hint="eastAsia" w:ascii="宋体"/>
          <w:color w:val="auto"/>
          <w:szCs w:val="21"/>
          <w:highlight w:val="none"/>
          <w:lang w:eastAsia="zh-CN"/>
        </w:rPr>
        <w:t>采购人</w:t>
      </w:r>
      <w:r>
        <w:rPr>
          <w:rFonts w:hint="eastAsia" w:ascii="宋体"/>
          <w:color w:val="auto"/>
          <w:szCs w:val="21"/>
          <w:highlight w:val="none"/>
        </w:rPr>
        <w:t>造成的损失超过投标担保数额的，还应当对超过部分予以赔偿，同时依法承担相应法律责任。</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hint="eastAsia" w:ascii="宋体"/>
          <w:color w:val="auto"/>
          <w:szCs w:val="21"/>
          <w:highlight w:val="none"/>
        </w:rPr>
      </w:pPr>
      <w:r>
        <w:rPr>
          <w:rFonts w:hint="eastAsia" w:ascii="宋体"/>
          <w:color w:val="auto"/>
          <w:szCs w:val="21"/>
          <w:highlight w:val="none"/>
        </w:rPr>
        <w:t>35.4中标人应当按照合同约定履行义务，完成中标项目，不得将中标项目转让（转包）给他人。</w:t>
      </w:r>
    </w:p>
    <w:p>
      <w:pPr>
        <w:keepNext w:val="0"/>
        <w:keepLines w:val="0"/>
        <w:pageBreakBefore w:val="0"/>
        <w:widowControl w:val="0"/>
        <w:kinsoku/>
        <w:wordWrap/>
        <w:overflowPunct/>
        <w:topLinePunct w:val="0"/>
        <w:autoSpaceDE/>
        <w:autoSpaceDN/>
        <w:bidi w:val="0"/>
        <w:spacing w:line="380" w:lineRule="exact"/>
        <w:textAlignment w:val="auto"/>
        <w:outlineLvl w:val="9"/>
        <w:rPr>
          <w:rFonts w:hint="eastAsia" w:ascii="宋体"/>
          <w:b/>
          <w:color w:val="auto"/>
          <w:szCs w:val="21"/>
          <w:highlight w:val="none"/>
        </w:rPr>
      </w:pPr>
      <w:r>
        <w:rPr>
          <w:rFonts w:hint="eastAsia" w:ascii="宋体"/>
          <w:color w:val="auto"/>
          <w:szCs w:val="21"/>
          <w:highlight w:val="none"/>
        </w:rPr>
        <w:t xml:space="preserve">    36.</w:t>
      </w:r>
      <w:bookmarkStart w:id="50" w:name="_Toc217446068"/>
      <w:r>
        <w:rPr>
          <w:rFonts w:hint="eastAsia" w:ascii="宋体"/>
          <w:color w:val="auto"/>
          <w:szCs w:val="21"/>
          <w:highlight w:val="none"/>
        </w:rPr>
        <w:t xml:space="preserve"> </w:t>
      </w:r>
      <w:r>
        <w:rPr>
          <w:rFonts w:hint="eastAsia" w:ascii="宋体"/>
          <w:b/>
          <w:color w:val="auto"/>
          <w:szCs w:val="21"/>
          <w:highlight w:val="none"/>
        </w:rPr>
        <w:t>履约保证金</w:t>
      </w:r>
      <w:bookmarkEnd w:id="50"/>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hint="eastAsia" w:ascii="宋体"/>
          <w:color w:val="auto"/>
          <w:szCs w:val="21"/>
          <w:highlight w:val="none"/>
        </w:rPr>
      </w:pPr>
      <w:r>
        <w:rPr>
          <w:rFonts w:hint="eastAsia" w:ascii="宋体"/>
          <w:color w:val="auto"/>
          <w:szCs w:val="21"/>
          <w:highlight w:val="none"/>
        </w:rPr>
        <w:t>36.1在签订合同前，中标人应按投标人须知前附表规定的担保形式、金额和</w:t>
      </w:r>
      <w:r>
        <w:rPr>
          <w:rFonts w:hint="eastAsia" w:ascii="宋体"/>
          <w:color w:val="auto"/>
          <w:szCs w:val="21"/>
          <w:highlight w:val="none"/>
          <w:lang w:eastAsia="zh-CN"/>
        </w:rPr>
        <w:t>招标</w:t>
      </w:r>
      <w:r>
        <w:rPr>
          <w:rFonts w:hint="eastAsia" w:ascii="宋体"/>
          <w:color w:val="auto"/>
          <w:szCs w:val="21"/>
          <w:highlight w:val="none"/>
        </w:rPr>
        <w:t>文件第五章“合同条款及格式”规定的或者事先经过</w:t>
      </w:r>
      <w:r>
        <w:rPr>
          <w:rFonts w:hint="eastAsia" w:ascii="宋体"/>
          <w:color w:val="auto"/>
          <w:szCs w:val="21"/>
          <w:highlight w:val="none"/>
          <w:lang w:eastAsia="zh-CN"/>
        </w:rPr>
        <w:t>采购人</w:t>
      </w:r>
      <w:r>
        <w:rPr>
          <w:rFonts w:hint="eastAsia" w:ascii="宋体"/>
          <w:color w:val="auto"/>
          <w:szCs w:val="21"/>
          <w:highlight w:val="none"/>
        </w:rPr>
        <w:t>书面认可的履约担保格式向</w:t>
      </w:r>
      <w:r>
        <w:rPr>
          <w:rFonts w:hint="eastAsia" w:ascii="宋体"/>
          <w:color w:val="auto"/>
          <w:szCs w:val="21"/>
          <w:highlight w:val="none"/>
          <w:lang w:eastAsia="zh-CN"/>
        </w:rPr>
        <w:t>采购人</w:t>
      </w:r>
      <w:r>
        <w:rPr>
          <w:rFonts w:hint="eastAsia" w:ascii="宋体"/>
          <w:color w:val="auto"/>
          <w:szCs w:val="21"/>
          <w:highlight w:val="none"/>
        </w:rPr>
        <w:t>提交履约担保。</w:t>
      </w:r>
    </w:p>
    <w:p>
      <w:pPr>
        <w:keepNext w:val="0"/>
        <w:keepLines w:val="0"/>
        <w:pageBreakBefore w:val="0"/>
        <w:widowControl w:val="0"/>
        <w:kinsoku/>
        <w:wordWrap/>
        <w:overflowPunct/>
        <w:topLinePunct w:val="0"/>
        <w:autoSpaceDE/>
        <w:autoSpaceDN/>
        <w:bidi w:val="0"/>
        <w:spacing w:line="380" w:lineRule="exact"/>
        <w:ind w:firstLine="420" w:firstLineChars="200"/>
        <w:textAlignment w:val="auto"/>
        <w:outlineLvl w:val="9"/>
        <w:rPr>
          <w:rFonts w:hint="eastAsia" w:ascii="宋体"/>
          <w:color w:val="auto"/>
          <w:szCs w:val="21"/>
          <w:highlight w:val="none"/>
        </w:rPr>
      </w:pPr>
      <w:r>
        <w:rPr>
          <w:rFonts w:hint="eastAsia" w:ascii="宋体"/>
          <w:color w:val="auto"/>
          <w:szCs w:val="21"/>
          <w:highlight w:val="none"/>
        </w:rPr>
        <w:t>36.2 中标人不能按本章第36.1项要求提交履约担保的，视为放弃中标，其投标保证金不予退还，给</w:t>
      </w:r>
      <w:r>
        <w:rPr>
          <w:rFonts w:hint="eastAsia" w:ascii="宋体"/>
          <w:color w:val="auto"/>
          <w:szCs w:val="21"/>
          <w:highlight w:val="none"/>
          <w:lang w:eastAsia="zh-CN"/>
        </w:rPr>
        <w:t>采购人</w:t>
      </w:r>
      <w:r>
        <w:rPr>
          <w:rFonts w:hint="eastAsia" w:ascii="宋体"/>
          <w:color w:val="auto"/>
          <w:szCs w:val="21"/>
          <w:highlight w:val="none"/>
        </w:rPr>
        <w:t>造成的损失超过投标保证金数额的，中标人还应当对超过部分予以赔偿。</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hint="eastAsia" w:ascii="宋体"/>
          <w:color w:val="auto"/>
          <w:szCs w:val="21"/>
          <w:highlight w:val="none"/>
        </w:rPr>
      </w:pPr>
      <w:r>
        <w:rPr>
          <w:rFonts w:hint="eastAsia" w:ascii="宋体"/>
          <w:color w:val="auto"/>
          <w:szCs w:val="21"/>
          <w:highlight w:val="none"/>
        </w:rPr>
        <w:t>36.3履约保证金退还：</w:t>
      </w:r>
      <w:r>
        <w:rPr>
          <w:rFonts w:hint="eastAsia" w:ascii="宋体" w:cs="宋体"/>
          <w:color w:val="auto"/>
          <w:szCs w:val="21"/>
          <w:highlight w:val="none"/>
        </w:rPr>
        <w:t>见投标人须知前附表。</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outlineLvl w:val="9"/>
        <w:rPr>
          <w:rFonts w:hint="eastAsia" w:ascii="黑体" w:eastAsia="黑体"/>
          <w:color w:val="auto"/>
          <w:sz w:val="28"/>
          <w:szCs w:val="28"/>
          <w:highlight w:val="none"/>
        </w:rPr>
      </w:pPr>
      <w:bookmarkStart w:id="51" w:name="_Toc469495730"/>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（七）纪律和监督</w:t>
      </w:r>
      <w:bookmarkEnd w:id="51"/>
    </w:p>
    <w:p>
      <w:pPr>
        <w:keepNext w:val="0"/>
        <w:keepLines w:val="0"/>
        <w:pageBreakBefore w:val="0"/>
        <w:widowControl w:val="0"/>
        <w:kinsoku/>
        <w:wordWrap/>
        <w:overflowPunct/>
        <w:topLinePunct w:val="0"/>
        <w:autoSpaceDE/>
        <w:autoSpaceDN/>
        <w:bidi w:val="0"/>
        <w:spacing w:line="380" w:lineRule="exact"/>
        <w:ind w:firstLine="310" w:firstLineChars="147"/>
        <w:jc w:val="left"/>
        <w:textAlignment w:val="auto"/>
        <w:outlineLvl w:val="9"/>
        <w:rPr>
          <w:rFonts w:hint="eastAsia" w:ascii="宋体"/>
          <w:b/>
          <w:color w:val="auto"/>
          <w:szCs w:val="21"/>
          <w:highlight w:val="none"/>
        </w:rPr>
      </w:pPr>
      <w:r>
        <w:rPr>
          <w:rFonts w:hint="eastAsia" w:ascii="宋体"/>
          <w:b/>
          <w:color w:val="auto"/>
          <w:szCs w:val="21"/>
          <w:highlight w:val="none"/>
        </w:rPr>
        <w:t>37. 对</w:t>
      </w:r>
      <w:r>
        <w:rPr>
          <w:rFonts w:hint="eastAsia" w:ascii="宋体"/>
          <w:b/>
          <w:color w:val="auto"/>
          <w:szCs w:val="21"/>
          <w:highlight w:val="none"/>
          <w:lang w:eastAsia="zh-CN"/>
        </w:rPr>
        <w:t>采购人</w:t>
      </w:r>
      <w:r>
        <w:rPr>
          <w:rFonts w:hint="eastAsia" w:ascii="宋体"/>
          <w:b/>
          <w:color w:val="auto"/>
          <w:szCs w:val="21"/>
          <w:highlight w:val="none"/>
        </w:rPr>
        <w:t xml:space="preserve">的纪律要求 </w:t>
      </w:r>
    </w:p>
    <w:p>
      <w:pPr>
        <w:keepNext w:val="0"/>
        <w:keepLines w:val="0"/>
        <w:pageBreakBefore w:val="0"/>
        <w:widowControl w:val="0"/>
        <w:kinsoku/>
        <w:wordWrap/>
        <w:overflowPunct/>
        <w:topLinePunct w:val="0"/>
        <w:autoSpaceDE/>
        <w:autoSpaceDN/>
        <w:bidi w:val="0"/>
        <w:adjustRightInd w:val="0"/>
        <w:snapToGrid w:val="0"/>
        <w:spacing w:line="380" w:lineRule="exact"/>
        <w:ind w:firstLine="315" w:firstLineChars="150"/>
        <w:textAlignment w:val="auto"/>
        <w:outlineLvl w:val="9"/>
        <w:rPr>
          <w:rFonts w:hint="eastAsia" w:ascii="宋体"/>
          <w:color w:val="auto"/>
          <w:kern w:val="10"/>
          <w:szCs w:val="21"/>
          <w:highlight w:val="none"/>
        </w:rPr>
      </w:pPr>
      <w:r>
        <w:rPr>
          <w:rFonts w:hint="eastAsia" w:ascii="宋体"/>
          <w:color w:val="auto"/>
          <w:kern w:val="10"/>
          <w:szCs w:val="21"/>
          <w:highlight w:val="none"/>
        </w:rPr>
        <w:t>37.1</w:t>
      </w:r>
      <w:r>
        <w:rPr>
          <w:rFonts w:hint="eastAsia" w:ascii="宋体"/>
          <w:color w:val="auto"/>
          <w:kern w:val="10"/>
          <w:szCs w:val="21"/>
          <w:highlight w:val="none"/>
          <w:lang w:eastAsia="zh-CN"/>
        </w:rPr>
        <w:t>采购人</w:t>
      </w:r>
      <w:r>
        <w:rPr>
          <w:rFonts w:hint="eastAsia" w:ascii="宋体"/>
          <w:color w:val="auto"/>
          <w:kern w:val="10"/>
          <w:szCs w:val="21"/>
          <w:highlight w:val="none"/>
        </w:rPr>
        <w:t xml:space="preserve">不得泄漏招标投标活动中应当保密的情况和资料，不得与投标人串通损害国家利益，社会公共利益或者他人合法权益。 </w:t>
      </w:r>
    </w:p>
    <w:p>
      <w:pPr>
        <w:keepNext w:val="0"/>
        <w:keepLines w:val="0"/>
        <w:pageBreakBefore w:val="0"/>
        <w:widowControl w:val="0"/>
        <w:kinsoku/>
        <w:wordWrap/>
        <w:overflowPunct/>
        <w:topLinePunct w:val="0"/>
        <w:autoSpaceDE/>
        <w:autoSpaceDN/>
        <w:bidi w:val="0"/>
        <w:spacing w:line="380" w:lineRule="exact"/>
        <w:ind w:firstLine="310" w:firstLineChars="147"/>
        <w:jc w:val="left"/>
        <w:textAlignment w:val="auto"/>
        <w:outlineLvl w:val="9"/>
        <w:rPr>
          <w:rFonts w:hint="eastAsia" w:ascii="宋体"/>
          <w:b/>
          <w:color w:val="auto"/>
          <w:szCs w:val="21"/>
          <w:highlight w:val="none"/>
        </w:rPr>
      </w:pPr>
      <w:r>
        <w:rPr>
          <w:rFonts w:hint="eastAsia" w:ascii="宋体"/>
          <w:b/>
          <w:color w:val="auto"/>
          <w:szCs w:val="21"/>
          <w:highlight w:val="none"/>
        </w:rPr>
        <w:t xml:space="preserve">38. 对投标人的纪律要求 </w:t>
      </w:r>
    </w:p>
    <w:p>
      <w:pPr>
        <w:keepNext w:val="0"/>
        <w:keepLines w:val="0"/>
        <w:pageBreakBefore w:val="0"/>
        <w:widowControl w:val="0"/>
        <w:kinsoku/>
        <w:wordWrap/>
        <w:overflowPunct/>
        <w:topLinePunct w:val="0"/>
        <w:autoSpaceDE/>
        <w:autoSpaceDN/>
        <w:bidi w:val="0"/>
        <w:adjustRightInd w:val="0"/>
        <w:snapToGrid w:val="0"/>
        <w:spacing w:line="380" w:lineRule="exact"/>
        <w:ind w:firstLine="315" w:firstLineChars="150"/>
        <w:textAlignment w:val="auto"/>
        <w:outlineLvl w:val="9"/>
        <w:rPr>
          <w:rFonts w:hint="eastAsia" w:ascii="宋体"/>
          <w:color w:val="auto"/>
          <w:kern w:val="10"/>
          <w:szCs w:val="21"/>
          <w:highlight w:val="none"/>
        </w:rPr>
      </w:pPr>
      <w:r>
        <w:rPr>
          <w:rFonts w:hint="eastAsia" w:ascii="宋体"/>
          <w:color w:val="auto"/>
          <w:kern w:val="10"/>
          <w:szCs w:val="21"/>
          <w:highlight w:val="none"/>
        </w:rPr>
        <w:t>38.1投标人不得相互串通投标或者与</w:t>
      </w:r>
      <w:r>
        <w:rPr>
          <w:rFonts w:hint="eastAsia" w:ascii="宋体"/>
          <w:color w:val="auto"/>
          <w:kern w:val="10"/>
          <w:szCs w:val="21"/>
          <w:highlight w:val="none"/>
          <w:lang w:eastAsia="zh-CN"/>
        </w:rPr>
        <w:t>采购人</w:t>
      </w:r>
      <w:r>
        <w:rPr>
          <w:rFonts w:hint="eastAsia" w:ascii="宋体"/>
          <w:color w:val="auto"/>
          <w:kern w:val="10"/>
          <w:szCs w:val="21"/>
          <w:highlight w:val="none"/>
        </w:rPr>
        <w:t>串通投标，不得向</w:t>
      </w:r>
      <w:r>
        <w:rPr>
          <w:rFonts w:hint="eastAsia" w:ascii="宋体"/>
          <w:color w:val="auto"/>
          <w:kern w:val="10"/>
          <w:szCs w:val="21"/>
          <w:highlight w:val="none"/>
          <w:lang w:eastAsia="zh-CN"/>
        </w:rPr>
        <w:t>采购人</w:t>
      </w:r>
      <w:r>
        <w:rPr>
          <w:rFonts w:hint="eastAsia" w:ascii="宋体"/>
          <w:color w:val="auto"/>
          <w:kern w:val="10"/>
          <w:szCs w:val="21"/>
          <w:highlight w:val="none"/>
        </w:rPr>
        <w:t>或者资格审查委员会成员行贿谋取中标，不得以他人名义投标或者以其他方式弄虚作假骗取中标；投标人不得以任何方式干扰、影响评标工作。</w:t>
      </w:r>
    </w:p>
    <w:p>
      <w:pPr>
        <w:keepNext w:val="0"/>
        <w:keepLines w:val="0"/>
        <w:pageBreakBefore w:val="0"/>
        <w:widowControl w:val="0"/>
        <w:kinsoku/>
        <w:wordWrap/>
        <w:overflowPunct/>
        <w:topLinePunct w:val="0"/>
        <w:autoSpaceDE/>
        <w:autoSpaceDN/>
        <w:bidi w:val="0"/>
        <w:spacing w:line="380" w:lineRule="exact"/>
        <w:ind w:firstLine="310" w:firstLineChars="147"/>
        <w:jc w:val="left"/>
        <w:textAlignment w:val="auto"/>
        <w:outlineLvl w:val="9"/>
        <w:rPr>
          <w:rFonts w:hint="eastAsia" w:ascii="宋体"/>
          <w:b/>
          <w:color w:val="auto"/>
          <w:szCs w:val="21"/>
          <w:highlight w:val="none"/>
        </w:rPr>
      </w:pPr>
      <w:r>
        <w:rPr>
          <w:rFonts w:hint="eastAsia" w:ascii="宋体"/>
          <w:b/>
          <w:color w:val="auto"/>
          <w:szCs w:val="21"/>
          <w:highlight w:val="none"/>
        </w:rPr>
        <w:t xml:space="preserve">39. 对资格审查委员成员的纪律要求 </w:t>
      </w:r>
    </w:p>
    <w:p>
      <w:pPr>
        <w:keepNext w:val="0"/>
        <w:keepLines w:val="0"/>
        <w:pageBreakBefore w:val="0"/>
        <w:widowControl w:val="0"/>
        <w:kinsoku/>
        <w:wordWrap/>
        <w:overflowPunct/>
        <w:topLinePunct w:val="0"/>
        <w:autoSpaceDE/>
        <w:autoSpaceDN/>
        <w:bidi w:val="0"/>
        <w:adjustRightInd w:val="0"/>
        <w:snapToGrid w:val="0"/>
        <w:spacing w:line="380" w:lineRule="exact"/>
        <w:ind w:firstLine="315" w:firstLineChars="150"/>
        <w:textAlignment w:val="auto"/>
        <w:outlineLvl w:val="9"/>
        <w:rPr>
          <w:rFonts w:hint="eastAsia" w:ascii="宋体"/>
          <w:color w:val="auto"/>
          <w:kern w:val="10"/>
          <w:szCs w:val="21"/>
          <w:highlight w:val="none"/>
        </w:rPr>
      </w:pPr>
      <w:r>
        <w:rPr>
          <w:rFonts w:hint="eastAsia" w:ascii="宋体"/>
          <w:color w:val="auto"/>
          <w:kern w:val="10"/>
          <w:szCs w:val="21"/>
          <w:highlight w:val="none"/>
        </w:rPr>
        <w:t>39.1</w:t>
      </w:r>
      <w:r>
        <w:rPr>
          <w:rFonts w:hint="eastAsia" w:ascii="宋体"/>
          <w:color w:val="auto"/>
          <w:szCs w:val="21"/>
          <w:highlight w:val="none"/>
        </w:rPr>
        <w:t>资格审查委员</w:t>
      </w:r>
      <w:r>
        <w:rPr>
          <w:rFonts w:hint="eastAsia" w:ascii="宋体"/>
          <w:color w:val="auto"/>
          <w:kern w:val="10"/>
          <w:szCs w:val="21"/>
          <w:highlight w:val="none"/>
        </w:rPr>
        <w:t>成员不得收受他人的财物或者其他好处，不得向他人透漏对投标文件的评审和比较、中标候选人的推荐情况以及评标有关的其他情况。</w:t>
      </w:r>
    </w:p>
    <w:p>
      <w:pPr>
        <w:keepNext w:val="0"/>
        <w:keepLines w:val="0"/>
        <w:pageBreakBefore w:val="0"/>
        <w:widowControl w:val="0"/>
        <w:kinsoku/>
        <w:wordWrap/>
        <w:overflowPunct/>
        <w:topLinePunct w:val="0"/>
        <w:autoSpaceDE/>
        <w:autoSpaceDN/>
        <w:bidi w:val="0"/>
        <w:adjustRightInd w:val="0"/>
        <w:snapToGrid w:val="0"/>
        <w:spacing w:line="380" w:lineRule="exact"/>
        <w:ind w:firstLine="315" w:firstLineChars="150"/>
        <w:textAlignment w:val="auto"/>
        <w:outlineLvl w:val="9"/>
        <w:rPr>
          <w:rFonts w:hint="eastAsia" w:ascii="宋体"/>
          <w:color w:val="auto"/>
          <w:kern w:val="10"/>
          <w:szCs w:val="21"/>
          <w:highlight w:val="none"/>
        </w:rPr>
      </w:pPr>
      <w:r>
        <w:rPr>
          <w:rFonts w:hint="eastAsia" w:ascii="宋体"/>
          <w:color w:val="auto"/>
          <w:kern w:val="10"/>
          <w:szCs w:val="21"/>
          <w:highlight w:val="none"/>
        </w:rPr>
        <w:t>39.2在评标活动中，</w:t>
      </w:r>
      <w:r>
        <w:rPr>
          <w:rFonts w:hint="eastAsia" w:ascii="宋体"/>
          <w:color w:val="auto"/>
          <w:szCs w:val="21"/>
          <w:highlight w:val="none"/>
        </w:rPr>
        <w:t>资格审查委员</w:t>
      </w:r>
      <w:r>
        <w:rPr>
          <w:rFonts w:hint="eastAsia" w:ascii="宋体"/>
          <w:color w:val="auto"/>
          <w:kern w:val="10"/>
          <w:szCs w:val="21"/>
          <w:highlight w:val="none"/>
        </w:rPr>
        <w:t xml:space="preserve">成员不得擅离职守，影响评标程序正常进行，不得使用第三章“评标办法”没有规定的评审因素和标准进行评标。 </w:t>
      </w:r>
    </w:p>
    <w:p>
      <w:pPr>
        <w:keepNext w:val="0"/>
        <w:keepLines w:val="0"/>
        <w:pageBreakBefore w:val="0"/>
        <w:widowControl w:val="0"/>
        <w:kinsoku/>
        <w:wordWrap/>
        <w:overflowPunct/>
        <w:topLinePunct w:val="0"/>
        <w:autoSpaceDE/>
        <w:autoSpaceDN/>
        <w:bidi w:val="0"/>
        <w:spacing w:line="380" w:lineRule="exact"/>
        <w:ind w:firstLine="310" w:firstLineChars="147"/>
        <w:jc w:val="left"/>
        <w:textAlignment w:val="auto"/>
        <w:outlineLvl w:val="9"/>
        <w:rPr>
          <w:rFonts w:hint="eastAsia" w:ascii="宋体"/>
          <w:b/>
          <w:color w:val="auto"/>
          <w:szCs w:val="21"/>
          <w:highlight w:val="none"/>
        </w:rPr>
      </w:pPr>
      <w:r>
        <w:rPr>
          <w:rFonts w:hint="eastAsia" w:ascii="宋体"/>
          <w:b/>
          <w:color w:val="auto"/>
          <w:szCs w:val="21"/>
          <w:highlight w:val="none"/>
        </w:rPr>
        <w:t xml:space="preserve">40. 对与评标活动有关的工作人员的纪律要求 </w:t>
      </w:r>
    </w:p>
    <w:p>
      <w:pPr>
        <w:keepNext w:val="0"/>
        <w:keepLines w:val="0"/>
        <w:pageBreakBefore w:val="0"/>
        <w:widowControl w:val="0"/>
        <w:kinsoku/>
        <w:wordWrap/>
        <w:overflowPunct/>
        <w:topLinePunct w:val="0"/>
        <w:autoSpaceDE/>
        <w:autoSpaceDN/>
        <w:bidi w:val="0"/>
        <w:adjustRightInd w:val="0"/>
        <w:snapToGrid w:val="0"/>
        <w:spacing w:line="380" w:lineRule="exact"/>
        <w:ind w:firstLine="315" w:firstLineChars="150"/>
        <w:textAlignment w:val="auto"/>
        <w:outlineLvl w:val="9"/>
        <w:rPr>
          <w:rFonts w:hint="eastAsia" w:ascii="宋体"/>
          <w:color w:val="auto"/>
          <w:kern w:val="10"/>
          <w:szCs w:val="21"/>
          <w:highlight w:val="none"/>
        </w:rPr>
      </w:pPr>
      <w:r>
        <w:rPr>
          <w:rFonts w:hint="eastAsia" w:ascii="宋体"/>
          <w:color w:val="auto"/>
          <w:kern w:val="10"/>
          <w:szCs w:val="21"/>
          <w:highlight w:val="none"/>
        </w:rPr>
        <w:t>40.1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keepNext w:val="0"/>
        <w:keepLines w:val="0"/>
        <w:pageBreakBefore w:val="0"/>
        <w:widowControl w:val="0"/>
        <w:kinsoku/>
        <w:wordWrap/>
        <w:overflowPunct/>
        <w:topLinePunct w:val="0"/>
        <w:autoSpaceDE/>
        <w:autoSpaceDN/>
        <w:bidi w:val="0"/>
        <w:adjustRightInd/>
        <w:snapToGrid/>
        <w:spacing w:before="157" w:beforeLines="50" w:after="157" w:afterLines="50" w:line="440" w:lineRule="exact"/>
        <w:jc w:val="center"/>
        <w:textAlignment w:val="auto"/>
        <w:outlineLvl w:val="9"/>
        <w:rPr>
          <w:rFonts w:hint="eastAsia" w:ascii="宋体"/>
          <w:b/>
          <w:color w:val="auto"/>
          <w:sz w:val="28"/>
          <w:szCs w:val="28"/>
          <w:highlight w:val="none"/>
        </w:rPr>
      </w:pPr>
      <w:r>
        <w:rPr>
          <w:rFonts w:hint="eastAsia" w:ascii="宋体"/>
          <w:b/>
          <w:color w:val="auto"/>
          <w:sz w:val="28"/>
          <w:szCs w:val="28"/>
          <w:highlight w:val="none"/>
        </w:rPr>
        <w:t>（八）质疑与投诉、诚实信用</w:t>
      </w:r>
    </w:p>
    <w:p>
      <w:pPr>
        <w:keepNext w:val="0"/>
        <w:keepLines w:val="0"/>
        <w:pageBreakBefore w:val="0"/>
        <w:widowControl w:val="0"/>
        <w:kinsoku/>
        <w:wordWrap/>
        <w:overflowPunct/>
        <w:topLinePunct w:val="0"/>
        <w:autoSpaceDE/>
        <w:autoSpaceDN/>
        <w:bidi w:val="0"/>
        <w:adjustRightInd/>
        <w:snapToGrid/>
        <w:spacing w:line="380" w:lineRule="exact"/>
        <w:ind w:firstLine="314" w:firstLineChars="149"/>
        <w:jc w:val="left"/>
        <w:textAlignment w:val="auto"/>
        <w:outlineLvl w:val="9"/>
        <w:rPr>
          <w:rFonts w:hint="eastAsia" w:ascii="宋体" w:hAnsi="宋体"/>
          <w:b/>
          <w:color w:val="auto"/>
          <w:szCs w:val="21"/>
          <w:highlight w:val="none"/>
        </w:rPr>
      </w:pPr>
      <w:r>
        <w:rPr>
          <w:rFonts w:hint="eastAsia" w:ascii="宋体" w:hAnsi="宋体"/>
          <w:b/>
          <w:color w:val="auto"/>
          <w:szCs w:val="21"/>
          <w:highlight w:val="none"/>
        </w:rPr>
        <w:t>41. 询问、质疑</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41.1 投标人对招标活动事项有疑问的，可以向</w:t>
      </w:r>
      <w:r>
        <w:rPr>
          <w:rFonts w:hint="eastAsia" w:ascii="宋体"/>
          <w:color w:val="auto"/>
          <w:szCs w:val="21"/>
          <w:highlight w:val="none"/>
          <w:lang w:eastAsia="zh-CN"/>
        </w:rPr>
        <w:t>采购人</w:t>
      </w:r>
      <w:r>
        <w:rPr>
          <w:rFonts w:hint="eastAsia" w:ascii="宋体"/>
          <w:color w:val="auto"/>
          <w:szCs w:val="21"/>
          <w:highlight w:val="none"/>
        </w:rPr>
        <w:t>提出询问，</w:t>
      </w:r>
      <w:r>
        <w:rPr>
          <w:rFonts w:hint="eastAsia" w:ascii="宋体"/>
          <w:color w:val="auto"/>
          <w:szCs w:val="21"/>
          <w:highlight w:val="none"/>
          <w:lang w:eastAsia="zh-CN"/>
        </w:rPr>
        <w:t>采购人</w:t>
      </w:r>
      <w:r>
        <w:rPr>
          <w:rFonts w:hint="eastAsia" w:ascii="宋体"/>
          <w:color w:val="auto"/>
          <w:szCs w:val="21"/>
          <w:highlight w:val="none"/>
        </w:rPr>
        <w:t>将在三个工作日内作出答复，但答复的内容不涉及商业秘密。</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41.2 投标人认为采购文件、采购过程和中标结果使自己的合法权益受到损害的，可以在知道或者应当知道其权益受到损害之日起七个工作日内，以书面形式将质疑文件原件送达</w:t>
      </w:r>
      <w:r>
        <w:rPr>
          <w:rFonts w:hint="eastAsia" w:ascii="宋体"/>
          <w:color w:val="auto"/>
          <w:szCs w:val="21"/>
          <w:highlight w:val="none"/>
          <w:lang w:eastAsia="zh-CN"/>
        </w:rPr>
        <w:t>采购人</w:t>
      </w:r>
      <w:r>
        <w:rPr>
          <w:rFonts w:hint="eastAsia" w:ascii="宋体"/>
          <w:color w:val="auto"/>
          <w:szCs w:val="21"/>
          <w:highlight w:val="none"/>
        </w:rPr>
        <w:t>。</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41.3 质疑人是指直接参加本项目采购活动的投标人；对采购文件提出质疑的，应自投标人获得采购文件之日或者采购文件公告期限届满之日起计算，且应当在投标截止之日前提出；对采购过程提出质疑的，自采购程序环节结束之日起计算；对中标结果提出质疑的，自中标结果公告之日起计算。未在规定时间提出质疑的，不予受理。</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41.4 质疑文件应包括以下主要内容，并按照“谁主张、谁举证”的原则，附上相关证明材料。否则，采购人不予受理：　　　　　　　</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（1）质疑项目名称、招标公告发布时间、开标时间；</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（2）提起质疑的日期、具体的质疑事项及事实根据（具体条款）；</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（3）认为自己合法权益受到损害或可能受到损害的相关证据材料。质疑相关证明材料中如涉及到产品功能或技术指标的，应出具相关制造商的证明文件；</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（4）质疑投标人名称、地址、邮编、联系人、联系电话（包括座机、手机、传真号码等）；</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（5）质疑文件应当署名，质疑人为自然人的，应当由本人签字并附有效身份证明；质疑人为法人或其他组织的，应当由法定代表人签字并加盖单位公章。</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（6）投标人委托代理质疑的，应当向被质疑人提交授权委托书，并载明委托代理的具体权限和事项。</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41.5</w:t>
      </w:r>
      <w:r>
        <w:rPr>
          <w:rFonts w:hint="eastAsia" w:ascii="宋体"/>
          <w:color w:val="auto"/>
          <w:szCs w:val="21"/>
          <w:highlight w:val="none"/>
          <w:lang w:eastAsia="zh-CN"/>
        </w:rPr>
        <w:t>采购人</w:t>
      </w:r>
      <w:r>
        <w:rPr>
          <w:rFonts w:hint="eastAsia" w:ascii="宋体"/>
          <w:color w:val="auto"/>
          <w:szCs w:val="21"/>
          <w:highlight w:val="none"/>
        </w:rPr>
        <w:t>在收到投标人的质疑函后，将审查质疑函的格式、内容以及所附的证明文件是否符合要求。如不符合，说明原因退回投标人；如符合要求，则接受该质疑函并向投标人出具受理证明。</w:t>
      </w:r>
      <w:r>
        <w:rPr>
          <w:rFonts w:hint="eastAsia" w:ascii="宋体"/>
          <w:color w:val="auto"/>
          <w:szCs w:val="21"/>
          <w:highlight w:val="none"/>
          <w:lang w:eastAsia="zh-CN"/>
        </w:rPr>
        <w:t>采购人</w:t>
      </w:r>
      <w:r>
        <w:rPr>
          <w:rFonts w:hint="eastAsia" w:ascii="宋体"/>
          <w:color w:val="auto"/>
          <w:szCs w:val="21"/>
          <w:highlight w:val="none"/>
        </w:rPr>
        <w:t>将及时组织调查核实，在七个工作日内作出答复，答复的内容不涉及商业秘密。</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41.5处理质疑的时间，从实际接受投标人质疑函、出具受理证明的时间开始计算。</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left"/>
        <w:textAlignment w:val="auto"/>
        <w:outlineLvl w:val="9"/>
        <w:rPr>
          <w:rFonts w:hint="eastAsia" w:ascii="宋体"/>
          <w:b/>
          <w:color w:val="auto"/>
          <w:szCs w:val="21"/>
          <w:highlight w:val="none"/>
        </w:rPr>
      </w:pPr>
      <w:r>
        <w:rPr>
          <w:rFonts w:hint="eastAsia" w:ascii="宋体"/>
          <w:b/>
          <w:color w:val="auto"/>
          <w:szCs w:val="21"/>
          <w:highlight w:val="none"/>
        </w:rPr>
        <w:t>42. 投诉</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42.1投标人对</w:t>
      </w:r>
      <w:r>
        <w:rPr>
          <w:rFonts w:hint="eastAsia" w:ascii="宋体"/>
          <w:color w:val="auto"/>
          <w:szCs w:val="21"/>
          <w:highlight w:val="none"/>
          <w:lang w:eastAsia="zh-CN"/>
        </w:rPr>
        <w:t>采购人</w:t>
      </w:r>
      <w:r>
        <w:rPr>
          <w:rFonts w:hint="eastAsia" w:ascii="宋体"/>
          <w:color w:val="auto"/>
          <w:szCs w:val="21"/>
          <w:highlight w:val="none"/>
        </w:rPr>
        <w:t>的答复不满意，或者</w:t>
      </w:r>
      <w:r>
        <w:rPr>
          <w:rFonts w:hint="eastAsia" w:ascii="宋体"/>
          <w:color w:val="auto"/>
          <w:szCs w:val="21"/>
          <w:highlight w:val="none"/>
          <w:lang w:eastAsia="zh-CN"/>
        </w:rPr>
        <w:t>采购人</w:t>
      </w:r>
      <w:r>
        <w:rPr>
          <w:rFonts w:hint="eastAsia" w:ascii="宋体"/>
          <w:color w:val="auto"/>
          <w:szCs w:val="21"/>
          <w:highlight w:val="none"/>
        </w:rPr>
        <w:t>未在规定的时间内答复的，可以在答复期满后十五个工作日内按有关规定，向同级政府采购监管部门进行投诉。</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left"/>
        <w:textAlignment w:val="auto"/>
        <w:outlineLvl w:val="9"/>
        <w:rPr>
          <w:rFonts w:hint="eastAsia" w:ascii="宋体"/>
          <w:b/>
          <w:color w:val="auto"/>
          <w:szCs w:val="21"/>
          <w:highlight w:val="none"/>
        </w:rPr>
      </w:pPr>
      <w:r>
        <w:rPr>
          <w:rFonts w:hint="eastAsia" w:ascii="宋体"/>
          <w:b/>
          <w:color w:val="auto"/>
          <w:szCs w:val="21"/>
          <w:highlight w:val="none"/>
        </w:rPr>
        <w:t>43、诚实信用</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43.1 投标人之间不得相互串通投标报价，不得妨碍其他投标人的公平竞争，不得损害采购人和其他投标人的合法权益。</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43.2 投标人不得以向采购单位工作人员、评标委员会成员行贿或者采取其他不正当手段谋取中标。经查实投标人有此行为的，政府采购管理部门将投标人列入不良行为记录名单，按照《政府采购法》有关规定处理。</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43.3 投标人不得虚假质疑和恶意质疑，并对质疑内容的真实性承担责任。投标人或者其他利害关系人通过捏造事实、伪造证明材料等方式提出质疑或投诉，阻碍招投标活动正常进行的，属于严重不良行为，</w:t>
      </w:r>
      <w:r>
        <w:rPr>
          <w:rFonts w:hint="eastAsia" w:ascii="宋体"/>
          <w:color w:val="auto"/>
          <w:szCs w:val="21"/>
          <w:highlight w:val="none"/>
          <w:lang w:eastAsia="zh-CN"/>
        </w:rPr>
        <w:t>采购人</w:t>
      </w:r>
      <w:r>
        <w:rPr>
          <w:rFonts w:hint="eastAsia" w:ascii="宋体"/>
          <w:color w:val="auto"/>
          <w:szCs w:val="21"/>
          <w:highlight w:val="none"/>
        </w:rPr>
        <w:t>将提请政府采购管理部门将其列入不良行为记录名单，并依法予以处罚。</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ascii="宋体"/>
          <w:color w:val="auto"/>
          <w:szCs w:val="21"/>
          <w:highlight w:val="none"/>
        </w:rPr>
      </w:pPr>
      <w:r>
        <w:rPr>
          <w:rFonts w:hint="eastAsia" w:ascii="宋体"/>
          <w:color w:val="auto"/>
          <w:szCs w:val="21"/>
          <w:highlight w:val="none"/>
        </w:rPr>
        <w:t>43.4 投标人不得虚假承诺，否则，按照提供虚假材料谋取中标成交处理。</w:t>
      </w:r>
    </w:p>
    <w:p>
      <w:pPr>
        <w:keepNext w:val="0"/>
        <w:keepLines w:val="0"/>
        <w:pageBreakBefore w:val="0"/>
        <w:widowControl w:val="0"/>
        <w:kinsoku/>
        <w:wordWrap/>
        <w:overflowPunct/>
        <w:topLinePunct w:val="0"/>
        <w:autoSpaceDE/>
        <w:autoSpaceDN/>
        <w:bidi w:val="0"/>
        <w:spacing w:line="380" w:lineRule="exact"/>
        <w:ind w:firstLine="420" w:firstLineChars="200"/>
        <w:jc w:val="left"/>
        <w:textAlignment w:val="auto"/>
        <w:outlineLvl w:val="9"/>
        <w:rPr>
          <w:rFonts w:hint="eastAsia" w:ascii="宋体" w:cs="宋体"/>
          <w:color w:val="auto"/>
          <w:szCs w:val="21"/>
          <w:highlight w:val="none"/>
        </w:rPr>
      </w:pPr>
      <w:r>
        <w:rPr>
          <w:rFonts w:hint="eastAsia" w:ascii="宋体"/>
          <w:color w:val="auto"/>
          <w:szCs w:val="21"/>
          <w:highlight w:val="none"/>
        </w:rPr>
        <w:t>43.5 投标人应自觉遵守开标、评标纪律，扰乱开标评标现场秩序的，属于失信行为，失信行为将被记入投标人诚信档案。</w:t>
      </w:r>
    </w:p>
    <w:p>
      <w:pPr>
        <w:pageBreakBefore/>
        <w:spacing w:line="440" w:lineRule="exact"/>
        <w:jc w:val="center"/>
        <w:outlineLvl w:val="0"/>
        <w:rPr>
          <w:rFonts w:hint="eastAsia" w:ascii="宋体" w:hAnsi="宋体" w:eastAsia="宋体" w:cs="宋体"/>
          <w:b/>
          <w:bCs/>
          <w:color w:val="auto"/>
          <w:sz w:val="30"/>
          <w:szCs w:val="30"/>
          <w:highlight w:val="none"/>
        </w:rPr>
      </w:pPr>
      <w:bookmarkStart w:id="52" w:name="_Toc16871"/>
      <w:r>
        <w:rPr>
          <w:rFonts w:hint="eastAsia" w:ascii="宋体" w:hAnsi="宋体" w:eastAsia="宋体" w:cs="宋体"/>
          <w:b/>
          <w:bCs/>
          <w:color w:val="auto"/>
          <w:sz w:val="30"/>
          <w:szCs w:val="30"/>
          <w:highlight w:val="none"/>
        </w:rPr>
        <w:t>第三章  评标办法</w:t>
      </w:r>
      <w:bookmarkEnd w:id="52"/>
    </w:p>
    <w:p>
      <w:pPr>
        <w:keepNext w:val="0"/>
        <w:keepLines w:val="0"/>
        <w:widowControl/>
        <w:suppressLineNumbers w:val="0"/>
        <w:ind w:firstLine="3935" w:firstLineChars="1400"/>
        <w:jc w:val="left"/>
        <w:rPr>
          <w:rFonts w:hint="eastAsia" w:ascii="宋体"/>
          <w:b/>
          <w:color w:val="auto"/>
          <w:sz w:val="28"/>
          <w:szCs w:val="28"/>
          <w:highlight w:val="none"/>
        </w:rPr>
      </w:pPr>
      <w:bookmarkStart w:id="53" w:name="_Toc362983801"/>
      <w:bookmarkStart w:id="54" w:name="_Toc267320058"/>
      <w:bookmarkStart w:id="55" w:name="_Toc363135205"/>
      <w:r>
        <w:rPr>
          <w:rFonts w:hint="eastAsia" w:ascii="宋体"/>
          <w:b/>
          <w:color w:val="auto"/>
          <w:sz w:val="28"/>
          <w:szCs w:val="28"/>
          <w:highlight w:val="none"/>
        </w:rPr>
        <w:t>一  总则</w:t>
      </w:r>
      <w:bookmarkEnd w:id="53"/>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left"/>
        <w:textAlignment w:val="auto"/>
        <w:outlineLvl w:val="9"/>
        <w:rPr>
          <w:rFonts w:hint="eastAsia" w:ascii="宋体"/>
          <w:b/>
          <w:color w:val="auto"/>
          <w:szCs w:val="21"/>
          <w:highlight w:val="none"/>
        </w:rPr>
      </w:pPr>
      <w:bookmarkStart w:id="56" w:name="_Toc10907_WPSOffice_Level3"/>
      <w:r>
        <w:rPr>
          <w:rFonts w:hint="eastAsia" w:ascii="宋体"/>
          <w:b/>
          <w:color w:val="auto"/>
          <w:szCs w:val="21"/>
          <w:highlight w:val="none"/>
        </w:rPr>
        <w:t>1. 本次评标采用综合评分法</w:t>
      </w:r>
      <w:bookmarkEnd w:id="56"/>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1.1综合评分法</w:t>
      </w:r>
      <w:r>
        <w:rPr>
          <w:rFonts w:hint="eastAsia"/>
          <w:color w:val="auto"/>
          <w:szCs w:val="21"/>
          <w:highlight w:val="none"/>
        </w:rPr>
        <w:t>是</w:t>
      </w:r>
      <w:r>
        <w:rPr>
          <w:rFonts w:hint="eastAsia" w:ascii="宋体"/>
          <w:color w:val="auto"/>
          <w:szCs w:val="21"/>
          <w:highlight w:val="none"/>
        </w:rPr>
        <w:t>指投标文件满足</w:t>
      </w:r>
      <w:r>
        <w:rPr>
          <w:rFonts w:hint="eastAsia" w:ascii="宋体"/>
          <w:color w:val="auto"/>
          <w:szCs w:val="21"/>
          <w:highlight w:val="none"/>
          <w:lang w:eastAsia="zh-CN"/>
        </w:rPr>
        <w:t>招标</w:t>
      </w:r>
      <w:r>
        <w:rPr>
          <w:rFonts w:hint="eastAsia" w:ascii="宋体"/>
          <w:color w:val="auto"/>
          <w:szCs w:val="21"/>
          <w:highlight w:val="none"/>
        </w:rPr>
        <w:t>文件全部实质性要求且按照评审因素的量化指标评审得分最高的供应商为中标候选人的评标方法。</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1.2综合评分法一般适用于较为复杂、评价指标难以量化且价格为非主要因素的非标准定制商品和非通用服务项目的项目评审。</w:t>
      </w:r>
    </w:p>
    <w:p>
      <w:pPr>
        <w:keepNext w:val="0"/>
        <w:keepLines w:val="0"/>
        <w:pageBreakBefore w:val="0"/>
        <w:widowControl w:val="0"/>
        <w:kinsoku/>
        <w:wordWrap/>
        <w:overflowPunct/>
        <w:topLinePunct w:val="0"/>
        <w:autoSpaceDE/>
        <w:autoSpaceDN/>
        <w:bidi w:val="0"/>
        <w:adjustRightInd/>
        <w:snapToGrid/>
        <w:spacing w:line="380" w:lineRule="exact"/>
        <w:ind w:firstLine="422" w:firstLineChars="200"/>
        <w:jc w:val="left"/>
        <w:textAlignment w:val="auto"/>
        <w:outlineLvl w:val="9"/>
        <w:rPr>
          <w:rFonts w:hint="eastAsia" w:ascii="宋体"/>
          <w:b/>
          <w:color w:val="auto"/>
          <w:szCs w:val="21"/>
          <w:highlight w:val="none"/>
        </w:rPr>
      </w:pPr>
      <w:bookmarkStart w:id="57" w:name="_Toc23969_WPSOffice_Level3"/>
      <w:r>
        <w:rPr>
          <w:rFonts w:hint="eastAsia" w:ascii="宋体"/>
          <w:b/>
          <w:color w:val="auto"/>
          <w:szCs w:val="21"/>
          <w:highlight w:val="none"/>
        </w:rPr>
        <w:t>2．评标程序</w:t>
      </w:r>
      <w:bookmarkEnd w:id="57"/>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2.1投标文件的初审</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2.1.1资格性检查。依据法律法规和</w:t>
      </w:r>
      <w:r>
        <w:rPr>
          <w:rFonts w:hint="eastAsia" w:ascii="宋体"/>
          <w:color w:val="auto"/>
          <w:szCs w:val="21"/>
          <w:highlight w:val="none"/>
          <w:lang w:eastAsia="zh-CN"/>
        </w:rPr>
        <w:t>招标</w:t>
      </w:r>
      <w:r>
        <w:rPr>
          <w:rFonts w:hint="eastAsia" w:ascii="宋体"/>
          <w:color w:val="auto"/>
          <w:szCs w:val="21"/>
          <w:highlight w:val="none"/>
        </w:rPr>
        <w:t xml:space="preserve">文件的规定，对投标文件中的资格证明、投标保证金等进行审查，以确定投标人是否具备投标资格。 </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2.1.2符合性检查。依据</w:t>
      </w:r>
      <w:r>
        <w:rPr>
          <w:rFonts w:hint="eastAsia" w:ascii="宋体"/>
          <w:color w:val="auto"/>
          <w:szCs w:val="21"/>
          <w:highlight w:val="none"/>
          <w:lang w:eastAsia="zh-CN"/>
        </w:rPr>
        <w:t>招标</w:t>
      </w:r>
      <w:r>
        <w:rPr>
          <w:rFonts w:hint="eastAsia" w:ascii="宋体"/>
          <w:color w:val="auto"/>
          <w:szCs w:val="21"/>
          <w:highlight w:val="none"/>
        </w:rPr>
        <w:t>文件的规定，从投标文件的有效性、完整性进行审查，以确定投标人是否对</w:t>
      </w:r>
      <w:r>
        <w:rPr>
          <w:rFonts w:hint="eastAsia" w:ascii="宋体"/>
          <w:color w:val="auto"/>
          <w:szCs w:val="21"/>
          <w:highlight w:val="none"/>
          <w:lang w:eastAsia="zh-CN"/>
        </w:rPr>
        <w:t>招标</w:t>
      </w:r>
      <w:r>
        <w:rPr>
          <w:rFonts w:hint="eastAsia" w:ascii="宋体"/>
          <w:color w:val="auto"/>
          <w:szCs w:val="21"/>
          <w:highlight w:val="none"/>
        </w:rPr>
        <w:t>文件的实质性要求作出响应。</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2.2投标文件的澄清</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2.2.1在评标过程中，评标委员会认为需要，在监督人员在场的情况下，可要求投标人对投标文件中的有关问题进行澄清或提供补充说明及有关资料，投标人应做出书面答复。书面答复中不得变更价格、供货期、自报质量等实质性内容。</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2.2.2书面答复须经投标人法定代理人或其授权委托代理人的签字或印鉴，签字或盖印鉴的书面答复将视为投标文件的组成部分。投标截止时间后，投标人对投标报价或其它实质性内容修正的函件和增加的任何优惠条件，一律不得作为评标、定标的依据。</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2.2.3</w:t>
      </w:r>
      <w:r>
        <w:rPr>
          <w:rFonts w:hint="eastAsia" w:ascii="宋体"/>
          <w:color w:val="auto"/>
          <w:szCs w:val="21"/>
          <w:highlight w:val="none"/>
          <w:lang w:eastAsia="zh-CN"/>
        </w:rPr>
        <w:t>采购人</w:t>
      </w:r>
      <w:r>
        <w:rPr>
          <w:rFonts w:hint="eastAsia" w:ascii="宋体"/>
          <w:color w:val="auto"/>
          <w:szCs w:val="21"/>
          <w:highlight w:val="none"/>
        </w:rPr>
        <w:t>不接受投标人主动提出的澄清。</w:t>
      </w:r>
    </w:p>
    <w:p>
      <w:pPr>
        <w:spacing w:line="440" w:lineRule="exact"/>
        <w:ind w:firstLine="420" w:firstLineChars="200"/>
        <w:rPr>
          <w:rFonts w:hint="eastAsia" w:ascii="宋体"/>
          <w:color w:val="auto"/>
          <w:szCs w:val="21"/>
          <w:highlight w:val="none"/>
        </w:rPr>
      </w:pPr>
      <w:r>
        <w:rPr>
          <w:rFonts w:hint="eastAsia" w:ascii="宋体"/>
          <w:color w:val="auto"/>
          <w:szCs w:val="21"/>
          <w:highlight w:val="none"/>
        </w:rPr>
        <w:t>2.3比较与评价</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2．3.1按</w:t>
      </w:r>
      <w:r>
        <w:rPr>
          <w:rFonts w:hint="eastAsia" w:ascii="宋体"/>
          <w:color w:val="auto"/>
          <w:szCs w:val="21"/>
          <w:highlight w:val="none"/>
          <w:lang w:eastAsia="zh-CN"/>
        </w:rPr>
        <w:t>招标</w:t>
      </w:r>
      <w:r>
        <w:rPr>
          <w:rFonts w:hint="eastAsia" w:ascii="宋体"/>
          <w:color w:val="auto"/>
          <w:szCs w:val="21"/>
          <w:highlight w:val="none"/>
        </w:rPr>
        <w:t xml:space="preserve">文件中规定的评标方法和标准，对资格性检查和符合性检查合格的投标文件进行商务和技术评估，综合比较与评价。 </w:t>
      </w:r>
      <w:r>
        <w:rPr>
          <w:rFonts w:hint="eastAsia" w:ascii="宋体"/>
          <w:color w:val="auto"/>
          <w:szCs w:val="21"/>
          <w:highlight w:val="none"/>
        </w:rPr>
        <w:br w:type="textWrapping"/>
      </w:r>
      <w:r>
        <w:rPr>
          <w:rFonts w:hint="eastAsia" w:ascii="宋体"/>
          <w:color w:val="auto"/>
          <w:szCs w:val="21"/>
          <w:highlight w:val="none"/>
          <w:lang w:val="en-US" w:eastAsia="zh-CN"/>
        </w:rPr>
        <w:t xml:space="preserve">    </w:t>
      </w:r>
      <w:r>
        <w:rPr>
          <w:rFonts w:hint="eastAsia" w:ascii="宋体"/>
          <w:color w:val="auto"/>
          <w:szCs w:val="21"/>
          <w:highlight w:val="none"/>
        </w:rPr>
        <w:t>2.4推荐中标候选人名单</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2.4.1中标候选人数量应当根据采购需要确定，但必须按顺序排列中标候选人。</w:t>
      </w:r>
    </w:p>
    <w:p>
      <w:pPr>
        <w:spacing w:line="440" w:lineRule="exact"/>
        <w:ind w:firstLine="420" w:firstLineChars="200"/>
        <w:jc w:val="left"/>
        <w:rPr>
          <w:rFonts w:hint="eastAsia" w:ascii="宋体"/>
          <w:color w:val="auto"/>
          <w:szCs w:val="21"/>
          <w:highlight w:val="none"/>
        </w:rPr>
      </w:pPr>
      <w:r>
        <w:rPr>
          <w:rFonts w:hint="eastAsia" w:ascii="宋体"/>
          <w:color w:val="auto"/>
          <w:szCs w:val="21"/>
          <w:highlight w:val="none"/>
        </w:rPr>
        <w:t>2.5在投标文件的审查、澄清、评价和比较以及授予合同过程中，投标人对</w:t>
      </w:r>
      <w:r>
        <w:rPr>
          <w:rFonts w:hint="eastAsia" w:ascii="宋体"/>
          <w:color w:val="auto"/>
          <w:szCs w:val="21"/>
          <w:highlight w:val="none"/>
          <w:lang w:eastAsia="zh-CN"/>
        </w:rPr>
        <w:t>采购人</w:t>
      </w:r>
      <w:r>
        <w:rPr>
          <w:rFonts w:hint="eastAsia" w:ascii="宋体"/>
          <w:color w:val="auto"/>
          <w:szCs w:val="21"/>
          <w:highlight w:val="none"/>
        </w:rPr>
        <w:t>和评标委员会成员施加影响的任何行为，都将导致取消其中标资格。</w:t>
      </w:r>
    </w:p>
    <w:p>
      <w:pPr>
        <w:spacing w:line="440" w:lineRule="exact"/>
        <w:ind w:firstLine="420" w:firstLineChars="200"/>
        <w:jc w:val="left"/>
        <w:rPr>
          <w:rFonts w:hint="eastAsia" w:ascii="宋体"/>
          <w:color w:val="auto"/>
          <w:szCs w:val="21"/>
          <w:highlight w:val="none"/>
        </w:rPr>
      </w:pPr>
    </w:p>
    <w:p>
      <w:pPr>
        <w:spacing w:before="156" w:beforeLines="50" w:after="156" w:afterLines="50" w:line="360" w:lineRule="auto"/>
        <w:jc w:val="center"/>
        <w:outlineLvl w:val="1"/>
        <w:rPr>
          <w:rFonts w:ascii="宋体"/>
          <w:b/>
          <w:color w:val="auto"/>
          <w:sz w:val="28"/>
          <w:szCs w:val="28"/>
          <w:highlight w:val="none"/>
        </w:rPr>
        <w:sectPr>
          <w:pgSz w:w="11906" w:h="16838"/>
          <w:pgMar w:top="1134" w:right="1304" w:bottom="1134" w:left="1531" w:header="851" w:footer="992" w:gutter="0"/>
          <w:pgNumType w:fmt="decimal"/>
          <w:cols w:space="720" w:num="1"/>
          <w:docGrid w:type="lines" w:linePitch="312" w:charSpace="0"/>
        </w:sectPr>
      </w:pPr>
      <w:bookmarkStart w:id="58" w:name="_Toc362983802"/>
    </w:p>
    <w:p>
      <w:pPr>
        <w:jc w:val="center"/>
        <w:outlineLvl w:val="9"/>
        <w:rPr>
          <w:rFonts w:hint="eastAsia" w:ascii="宋体"/>
          <w:b/>
          <w:color w:val="auto"/>
          <w:sz w:val="28"/>
          <w:szCs w:val="28"/>
          <w:highlight w:val="none"/>
        </w:rPr>
      </w:pPr>
      <w:r>
        <w:rPr>
          <w:rFonts w:hint="eastAsia" w:ascii="宋体"/>
          <w:b/>
          <w:color w:val="auto"/>
          <w:sz w:val="28"/>
          <w:szCs w:val="28"/>
          <w:highlight w:val="none"/>
        </w:rPr>
        <w:t>二  投标文件初审</w:t>
      </w:r>
      <w:bookmarkEnd w:id="58"/>
    </w:p>
    <w:p>
      <w:pPr>
        <w:spacing w:line="400" w:lineRule="exact"/>
        <w:ind w:firstLine="310" w:firstLineChars="147"/>
        <w:outlineLvl w:val="9"/>
        <w:rPr>
          <w:rFonts w:hint="eastAsia" w:ascii="宋体"/>
          <w:b/>
          <w:color w:val="auto"/>
          <w:szCs w:val="21"/>
          <w:highlight w:val="none"/>
        </w:rPr>
      </w:pPr>
      <w:r>
        <w:rPr>
          <w:rFonts w:hint="eastAsia" w:ascii="宋体"/>
          <w:b/>
          <w:color w:val="auto"/>
          <w:szCs w:val="21"/>
          <w:highlight w:val="none"/>
          <w:lang w:val="en-US" w:eastAsia="zh-CN"/>
        </w:rPr>
        <w:t>1</w:t>
      </w:r>
      <w:r>
        <w:rPr>
          <w:rFonts w:hint="eastAsia" w:ascii="宋体"/>
          <w:b/>
          <w:color w:val="auto"/>
          <w:szCs w:val="21"/>
          <w:highlight w:val="none"/>
        </w:rPr>
        <w:t>.资格性审查:</w:t>
      </w:r>
    </w:p>
    <w:p>
      <w:pPr>
        <w:spacing w:line="400" w:lineRule="exact"/>
        <w:ind w:firstLine="308" w:firstLineChars="147"/>
        <w:outlineLvl w:val="9"/>
        <w:rPr>
          <w:rFonts w:hint="eastAsia"/>
          <w:color w:val="auto"/>
          <w:szCs w:val="21"/>
          <w:highlight w:val="none"/>
        </w:rPr>
      </w:pPr>
      <w:r>
        <w:rPr>
          <w:rFonts w:hint="eastAsia" w:ascii="宋体"/>
          <w:color w:val="auto"/>
          <w:szCs w:val="21"/>
          <w:highlight w:val="none"/>
          <w:lang w:val="en-US" w:eastAsia="zh-CN"/>
        </w:rPr>
        <w:t>1</w:t>
      </w:r>
      <w:r>
        <w:rPr>
          <w:rFonts w:hint="eastAsia" w:ascii="宋体"/>
          <w:color w:val="auto"/>
          <w:szCs w:val="21"/>
          <w:highlight w:val="none"/>
        </w:rPr>
        <w:t>.1</w:t>
      </w:r>
      <w:r>
        <w:rPr>
          <w:rFonts w:hint="eastAsia"/>
          <w:color w:val="auto"/>
          <w:szCs w:val="21"/>
          <w:highlight w:val="none"/>
        </w:rPr>
        <w:t>评审细则</w:t>
      </w:r>
    </w:p>
    <w:tbl>
      <w:tblPr>
        <w:tblStyle w:val="24"/>
        <w:tblW w:w="9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1831"/>
        <w:gridCol w:w="2495"/>
        <w:gridCol w:w="4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535" w:type="dxa"/>
            <w:noWrap w:val="0"/>
            <w:vAlign w:val="center"/>
          </w:tcPr>
          <w:p>
            <w:pPr>
              <w:spacing w:line="240" w:lineRule="exact"/>
              <w:ind w:left="-69" w:leftChars="-33" w:right="-107" w:rightChars="-51"/>
              <w:jc w:val="center"/>
              <w:outlineLvl w:val="9"/>
              <w:rPr>
                <w:rFonts w:hint="eastAsia"/>
                <w:color w:val="auto"/>
                <w:highlight w:val="none"/>
              </w:rPr>
            </w:pPr>
            <w:r>
              <w:rPr>
                <w:rFonts w:hint="eastAsia" w:ascii="黑体" w:eastAsia="黑体" w:cs="黑体"/>
                <w:b/>
                <w:bCs/>
                <w:color w:val="auto"/>
                <w:szCs w:val="21"/>
                <w:highlight w:val="none"/>
              </w:rPr>
              <w:t>序号</w:t>
            </w:r>
          </w:p>
        </w:tc>
        <w:tc>
          <w:tcPr>
            <w:tcW w:w="4326" w:type="dxa"/>
            <w:gridSpan w:val="2"/>
            <w:noWrap w:val="0"/>
            <w:vAlign w:val="center"/>
          </w:tcPr>
          <w:p>
            <w:pPr>
              <w:spacing w:line="240" w:lineRule="exact"/>
              <w:jc w:val="center"/>
              <w:outlineLvl w:val="9"/>
              <w:rPr>
                <w:rFonts w:hint="eastAsia"/>
                <w:color w:val="auto"/>
                <w:highlight w:val="none"/>
              </w:rPr>
            </w:pPr>
            <w:r>
              <w:rPr>
                <w:rFonts w:hint="eastAsia" w:ascii="宋体" w:hAnsi="宋体"/>
                <w:color w:val="auto"/>
                <w:szCs w:val="21"/>
                <w:highlight w:val="none"/>
              </w:rPr>
              <w:t>评审因素</w:t>
            </w:r>
          </w:p>
        </w:tc>
        <w:tc>
          <w:tcPr>
            <w:tcW w:w="4419" w:type="dxa"/>
            <w:noWrap w:val="0"/>
            <w:vAlign w:val="center"/>
          </w:tcPr>
          <w:p>
            <w:pPr>
              <w:spacing w:line="240" w:lineRule="exact"/>
              <w:jc w:val="center"/>
              <w:outlineLvl w:val="9"/>
              <w:rPr>
                <w:rFonts w:hint="eastAsia"/>
                <w:color w:val="auto"/>
                <w:highlight w:val="none"/>
              </w:rPr>
            </w:pPr>
            <w:r>
              <w:rPr>
                <w:rFonts w:hint="eastAsia" w:ascii="宋体" w:hAnsi="宋体"/>
                <w:color w:val="auto"/>
                <w:szCs w:val="21"/>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535" w:type="dxa"/>
            <w:noWrap w:val="0"/>
            <w:vAlign w:val="center"/>
          </w:tcPr>
          <w:p>
            <w:pPr>
              <w:spacing w:line="240" w:lineRule="exact"/>
              <w:jc w:val="center"/>
              <w:outlineLvl w:val="9"/>
              <w:rPr>
                <w:rFonts w:hint="eastAsia" w:ascii="宋体" w:hAnsi="宋体"/>
                <w:color w:val="auto"/>
                <w:szCs w:val="21"/>
                <w:highlight w:val="none"/>
              </w:rPr>
            </w:pPr>
            <w:r>
              <w:rPr>
                <w:rFonts w:hint="eastAsia" w:ascii="宋体" w:hAnsi="宋体"/>
                <w:color w:val="auto"/>
                <w:szCs w:val="21"/>
                <w:highlight w:val="none"/>
              </w:rPr>
              <w:t>1</w:t>
            </w:r>
          </w:p>
        </w:tc>
        <w:tc>
          <w:tcPr>
            <w:tcW w:w="1831" w:type="dxa"/>
            <w:noWrap w:val="0"/>
            <w:vAlign w:val="center"/>
          </w:tcPr>
          <w:p>
            <w:pPr>
              <w:spacing w:line="240" w:lineRule="exact"/>
              <w:ind w:left="80" w:leftChars="38" w:right="55" w:rightChars="26" w:firstLine="16" w:firstLineChars="8"/>
              <w:jc w:val="center"/>
              <w:outlineLvl w:val="9"/>
              <w:rPr>
                <w:rFonts w:hint="eastAsia" w:ascii="宋体" w:hAnsi="宋体"/>
                <w:color w:val="auto"/>
                <w:spacing w:val="0"/>
                <w:w w:val="100"/>
                <w:sz w:val="21"/>
                <w:szCs w:val="21"/>
                <w:highlight w:val="none"/>
              </w:rPr>
            </w:pPr>
            <w:r>
              <w:rPr>
                <w:rFonts w:hint="eastAsia" w:ascii="宋体"/>
                <w:color w:val="auto"/>
                <w:spacing w:val="0"/>
                <w:w w:val="100"/>
                <w:sz w:val="21"/>
                <w:szCs w:val="21"/>
                <w:highlight w:val="none"/>
              </w:rPr>
              <w:t>重要要求</w:t>
            </w:r>
          </w:p>
        </w:tc>
        <w:tc>
          <w:tcPr>
            <w:tcW w:w="2495" w:type="dxa"/>
            <w:noWrap w:val="0"/>
            <w:vAlign w:val="center"/>
          </w:tcPr>
          <w:p>
            <w:pPr>
              <w:spacing w:line="276" w:lineRule="auto"/>
              <w:jc w:val="both"/>
              <w:outlineLvl w:val="9"/>
              <w:rPr>
                <w:rFonts w:hint="eastAsia"/>
                <w:color w:val="auto"/>
                <w:spacing w:val="0"/>
                <w:w w:val="100"/>
                <w:sz w:val="21"/>
                <w:highlight w:val="none"/>
              </w:rPr>
            </w:pPr>
            <w:r>
              <w:rPr>
                <w:rFonts w:hint="eastAsia" w:ascii="宋体" w:hAnsi="宋体"/>
                <w:color w:val="auto"/>
                <w:spacing w:val="0"/>
                <w:w w:val="100"/>
                <w:sz w:val="21"/>
                <w:szCs w:val="21"/>
                <w:highlight w:val="none"/>
              </w:rPr>
              <w:t>（1）法定代表人身份证明（或法定代表人授权委托书）原件</w:t>
            </w:r>
          </w:p>
        </w:tc>
        <w:tc>
          <w:tcPr>
            <w:tcW w:w="4419" w:type="dxa"/>
            <w:noWrap w:val="0"/>
            <w:vAlign w:val="center"/>
          </w:tcPr>
          <w:p>
            <w:pPr>
              <w:spacing w:line="276" w:lineRule="auto"/>
              <w:jc w:val="both"/>
              <w:outlineLvl w:val="9"/>
              <w:rPr>
                <w:rFonts w:hint="eastAsia"/>
                <w:color w:val="auto"/>
                <w:spacing w:val="0"/>
                <w:w w:val="100"/>
                <w:sz w:val="21"/>
                <w:highlight w:val="none"/>
              </w:rPr>
            </w:pPr>
            <w:r>
              <w:rPr>
                <w:rFonts w:hint="eastAsia" w:ascii="宋体" w:hAnsi="宋体"/>
                <w:color w:val="auto"/>
                <w:spacing w:val="0"/>
                <w:w w:val="100"/>
                <w:sz w:val="21"/>
                <w:szCs w:val="21"/>
                <w:highlight w:val="none"/>
              </w:rPr>
              <w:t>核验</w:t>
            </w:r>
            <w:r>
              <w:rPr>
                <w:rFonts w:hint="eastAsia" w:ascii="宋体" w:hAnsi="宋体"/>
                <w:color w:val="auto"/>
                <w:spacing w:val="0"/>
                <w:w w:val="100"/>
                <w:sz w:val="21"/>
                <w:szCs w:val="21"/>
                <w:highlight w:val="none"/>
                <w:lang w:val="en-US" w:eastAsia="zh-CN"/>
              </w:rPr>
              <w:t>资信证明文件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jc w:val="center"/>
        </w:trPr>
        <w:tc>
          <w:tcPr>
            <w:tcW w:w="535" w:type="dxa"/>
            <w:vMerge w:val="restart"/>
            <w:noWrap w:val="0"/>
            <w:vAlign w:val="center"/>
          </w:tcPr>
          <w:p>
            <w:pPr>
              <w:spacing w:line="240" w:lineRule="exact"/>
              <w:jc w:val="center"/>
              <w:outlineLvl w:val="9"/>
              <w:rPr>
                <w:rFonts w:hint="eastAsia" w:ascii="宋体" w:hAnsi="宋体"/>
                <w:color w:val="auto"/>
                <w:szCs w:val="21"/>
                <w:highlight w:val="none"/>
              </w:rPr>
            </w:pPr>
            <w:r>
              <w:rPr>
                <w:rFonts w:hint="eastAsia" w:ascii="宋体" w:hAnsi="宋体"/>
                <w:color w:val="auto"/>
                <w:szCs w:val="21"/>
                <w:highlight w:val="none"/>
              </w:rPr>
              <w:t>2</w:t>
            </w:r>
          </w:p>
        </w:tc>
        <w:tc>
          <w:tcPr>
            <w:tcW w:w="1831" w:type="dxa"/>
            <w:vMerge w:val="restart"/>
            <w:noWrap w:val="0"/>
            <w:vAlign w:val="center"/>
          </w:tcPr>
          <w:p>
            <w:pPr>
              <w:spacing w:line="240" w:lineRule="exact"/>
              <w:ind w:left="80" w:leftChars="38" w:right="55" w:rightChars="26" w:firstLine="16" w:firstLineChars="8"/>
              <w:jc w:val="both"/>
              <w:outlineLvl w:val="9"/>
              <w:rPr>
                <w:rFonts w:hint="eastAsia" w:ascii="宋体" w:hAnsi="宋体"/>
                <w:color w:val="auto"/>
                <w:spacing w:val="0"/>
                <w:w w:val="100"/>
                <w:sz w:val="21"/>
                <w:szCs w:val="21"/>
                <w:highlight w:val="none"/>
              </w:rPr>
            </w:pPr>
            <w:r>
              <w:rPr>
                <w:rFonts w:hint="eastAsia" w:ascii="宋体" w:cs="仿宋_GB2312"/>
                <w:color w:val="auto"/>
                <w:spacing w:val="0"/>
                <w:w w:val="100"/>
                <w:sz w:val="21"/>
                <w:szCs w:val="21"/>
                <w:highlight w:val="none"/>
                <w:lang w:val="zh-CN"/>
              </w:rPr>
              <w:t>投标人应符合的基本资格条件</w:t>
            </w:r>
          </w:p>
        </w:tc>
        <w:tc>
          <w:tcPr>
            <w:tcW w:w="2495" w:type="dxa"/>
            <w:noWrap w:val="0"/>
            <w:vAlign w:val="center"/>
          </w:tcPr>
          <w:p>
            <w:pPr>
              <w:spacing w:line="276" w:lineRule="auto"/>
              <w:jc w:val="both"/>
              <w:outlineLvl w:val="9"/>
              <w:rPr>
                <w:rFonts w:hint="eastAsia" w:ascii="宋体" w:hAnsi="Times New Roman" w:eastAsia="宋体" w:cs="Times New Roman"/>
                <w:color w:val="auto"/>
                <w:spacing w:val="0"/>
                <w:w w:val="100"/>
                <w:kern w:val="2"/>
                <w:sz w:val="21"/>
                <w:szCs w:val="21"/>
                <w:highlight w:val="none"/>
                <w:lang w:val="zh-CN" w:eastAsia="zh-CN" w:bidi="ar-SA"/>
              </w:rPr>
            </w:pPr>
            <w:r>
              <w:rPr>
                <w:rFonts w:hint="eastAsia" w:ascii="宋体"/>
                <w:color w:val="auto"/>
                <w:spacing w:val="0"/>
                <w:w w:val="100"/>
                <w:sz w:val="21"/>
                <w:szCs w:val="21"/>
                <w:highlight w:val="none"/>
              </w:rPr>
              <w:t>（2）</w:t>
            </w:r>
            <w:r>
              <w:rPr>
                <w:rFonts w:hint="eastAsia" w:ascii="宋体" w:hAnsi="宋体"/>
                <w:color w:val="auto"/>
                <w:szCs w:val="21"/>
                <w:highlight w:val="none"/>
              </w:rPr>
              <w:t>具有独立承担民事责任的能力</w:t>
            </w:r>
          </w:p>
        </w:tc>
        <w:tc>
          <w:tcPr>
            <w:tcW w:w="4419" w:type="dxa"/>
            <w:noWrap w:val="0"/>
            <w:vAlign w:val="center"/>
          </w:tcPr>
          <w:p>
            <w:pPr>
              <w:spacing w:line="320" w:lineRule="exact"/>
              <w:outlineLvl w:val="9"/>
              <w:rPr>
                <w:rFonts w:hint="eastAsia" w:ascii="宋体" w:hAnsi="宋体"/>
                <w:color w:val="auto"/>
                <w:szCs w:val="21"/>
                <w:highlight w:val="none"/>
              </w:rPr>
            </w:pPr>
            <w:r>
              <w:rPr>
                <w:rFonts w:hint="eastAsia" w:ascii="宋体"/>
                <w:b/>
                <w:color w:val="auto"/>
                <w:szCs w:val="21"/>
                <w:highlight w:val="none"/>
              </w:rPr>
              <w:t>评审核验标书中的下列证书、证明材料：</w:t>
            </w:r>
          </w:p>
          <w:p>
            <w:pPr>
              <w:spacing w:line="276" w:lineRule="auto"/>
              <w:jc w:val="left"/>
              <w:outlineLvl w:val="9"/>
              <w:rPr>
                <w:rFonts w:hint="eastAsia" w:ascii="宋体" w:hAnsi="Times New Roman" w:eastAsia="宋体" w:cs="Times New Roman"/>
                <w:color w:val="auto"/>
                <w:spacing w:val="0"/>
                <w:w w:val="100"/>
                <w:kern w:val="2"/>
                <w:sz w:val="21"/>
                <w:szCs w:val="21"/>
                <w:highlight w:val="none"/>
                <w:lang w:val="zh-CN" w:eastAsia="zh-CN" w:bidi="ar-SA"/>
              </w:rPr>
            </w:pPr>
            <w:r>
              <w:rPr>
                <w:rFonts w:hint="eastAsia" w:ascii="宋体" w:hAnsi="宋体" w:cs="宋体"/>
                <w:color w:val="auto"/>
                <w:szCs w:val="21"/>
                <w:highlight w:val="none"/>
              </w:rPr>
              <w:t>投标人有效的营业执照</w:t>
            </w:r>
            <w:r>
              <w:rPr>
                <w:rFonts w:hint="eastAsia" w:ascii="宋体" w:hAnsi="宋体" w:cs="宋体"/>
                <w:color w:val="auto"/>
                <w:szCs w:val="21"/>
                <w:highlight w:val="none"/>
                <w:lang w:eastAsia="zh-CN"/>
              </w:rPr>
              <w:t>原件</w:t>
            </w:r>
            <w:r>
              <w:rPr>
                <w:rFonts w:ascii="宋体"/>
                <w:b/>
                <w:color w:val="auto"/>
                <w:szCs w:val="21"/>
                <w:highlight w:val="none"/>
              </w:rPr>
              <w:t>（</w:t>
            </w:r>
            <w:r>
              <w:rPr>
                <w:rFonts w:hint="eastAsia" w:ascii="宋体"/>
                <w:b/>
                <w:color w:val="auto"/>
                <w:szCs w:val="21"/>
                <w:highlight w:val="none"/>
              </w:rPr>
              <w:t>或复印件</w:t>
            </w:r>
            <w:r>
              <w:rPr>
                <w:rFonts w:ascii="宋体"/>
                <w:b/>
                <w:color w:val="auto"/>
                <w:szCs w:val="21"/>
                <w:highlight w:val="none"/>
              </w:rPr>
              <w:t>加盖</w:t>
            </w:r>
            <w:r>
              <w:rPr>
                <w:rFonts w:hint="eastAsia" w:ascii="宋体"/>
                <w:b/>
                <w:color w:val="auto"/>
                <w:szCs w:val="21"/>
                <w:highlight w:val="none"/>
                <w:lang w:val="en-US" w:eastAsia="zh-CN"/>
              </w:rPr>
              <w:t>单位</w:t>
            </w:r>
            <w:r>
              <w:rPr>
                <w:rFonts w:ascii="宋体"/>
                <w:b/>
                <w:color w:val="auto"/>
                <w:szCs w:val="21"/>
                <w:highlight w:val="none"/>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 w:hRule="atLeast"/>
          <w:jc w:val="center"/>
        </w:trPr>
        <w:tc>
          <w:tcPr>
            <w:tcW w:w="535" w:type="dxa"/>
            <w:vMerge w:val="continue"/>
            <w:noWrap w:val="0"/>
            <w:vAlign w:val="center"/>
          </w:tcPr>
          <w:p>
            <w:pPr>
              <w:spacing w:line="240" w:lineRule="exact"/>
              <w:jc w:val="center"/>
              <w:outlineLvl w:val="9"/>
              <w:rPr>
                <w:rFonts w:hint="eastAsia" w:ascii="宋体" w:hAnsi="宋体"/>
                <w:color w:val="auto"/>
                <w:szCs w:val="21"/>
                <w:highlight w:val="none"/>
              </w:rPr>
            </w:pPr>
          </w:p>
        </w:tc>
        <w:tc>
          <w:tcPr>
            <w:tcW w:w="1831" w:type="dxa"/>
            <w:vMerge w:val="continue"/>
            <w:noWrap w:val="0"/>
            <w:vAlign w:val="center"/>
          </w:tcPr>
          <w:p>
            <w:pPr>
              <w:spacing w:line="240" w:lineRule="exact"/>
              <w:ind w:left="80" w:leftChars="38" w:right="55" w:rightChars="26" w:firstLine="16" w:firstLineChars="8"/>
              <w:jc w:val="center"/>
              <w:outlineLvl w:val="9"/>
              <w:rPr>
                <w:rFonts w:hint="eastAsia" w:ascii="宋体" w:cs="仿宋_GB2312"/>
                <w:color w:val="auto"/>
                <w:spacing w:val="0"/>
                <w:w w:val="100"/>
                <w:sz w:val="21"/>
                <w:szCs w:val="21"/>
                <w:highlight w:val="none"/>
                <w:lang w:val="zh-CN"/>
              </w:rPr>
            </w:pPr>
          </w:p>
        </w:tc>
        <w:tc>
          <w:tcPr>
            <w:tcW w:w="2495" w:type="dxa"/>
            <w:noWrap w:val="0"/>
            <w:vAlign w:val="center"/>
          </w:tcPr>
          <w:p>
            <w:pPr>
              <w:spacing w:line="360" w:lineRule="exact"/>
              <w:outlineLvl w:val="9"/>
              <w:rPr>
                <w:rFonts w:hint="default" w:ascii="宋体" w:hAnsi="Times New Roman" w:eastAsia="宋体" w:cs="Times New Roman"/>
                <w:color w:val="auto"/>
                <w:spacing w:val="0"/>
                <w:w w:val="100"/>
                <w:kern w:val="2"/>
                <w:sz w:val="21"/>
                <w:szCs w:val="21"/>
                <w:highlight w:val="none"/>
                <w:lang w:val="en-US" w:eastAsia="zh-CN" w:bidi="ar-SA"/>
              </w:rPr>
            </w:pPr>
            <w:r>
              <w:rPr>
                <w:rFonts w:hint="eastAsia"/>
                <w:color w:val="auto"/>
                <w:highlight w:val="none"/>
              </w:rPr>
              <w:t>（</w:t>
            </w:r>
            <w:r>
              <w:rPr>
                <w:rFonts w:hint="eastAsia"/>
                <w:color w:val="auto"/>
                <w:highlight w:val="none"/>
                <w:lang w:val="en-US" w:eastAsia="zh-CN"/>
              </w:rPr>
              <w:t>3</w:t>
            </w:r>
            <w:r>
              <w:rPr>
                <w:rFonts w:hint="eastAsia"/>
                <w:color w:val="auto"/>
                <w:highlight w:val="none"/>
              </w:rPr>
              <w:t>）</w:t>
            </w:r>
            <w:r>
              <w:rPr>
                <w:rFonts w:hint="eastAsia" w:ascii="宋体" w:hAnsi="宋体" w:eastAsia="宋体" w:cs="宋体"/>
                <w:color w:val="auto"/>
                <w:szCs w:val="21"/>
                <w:highlight w:val="none"/>
                <w:lang w:eastAsia="zh-CN"/>
              </w:rPr>
              <w:t>诚信投标承诺书</w:t>
            </w:r>
            <w:r>
              <w:rPr>
                <w:rFonts w:hint="eastAsia" w:ascii="宋体" w:hAnsi="宋体" w:cs="宋体"/>
                <w:color w:val="auto"/>
                <w:szCs w:val="21"/>
                <w:highlight w:val="none"/>
                <w:lang w:val="en-US" w:eastAsia="zh-CN"/>
              </w:rPr>
              <w:t>原件</w:t>
            </w:r>
          </w:p>
        </w:tc>
        <w:tc>
          <w:tcPr>
            <w:tcW w:w="4419" w:type="dxa"/>
            <w:noWrap w:val="0"/>
            <w:vAlign w:val="center"/>
          </w:tcPr>
          <w:p>
            <w:pPr>
              <w:spacing w:line="320" w:lineRule="exact"/>
              <w:outlineLvl w:val="9"/>
              <w:rPr>
                <w:rFonts w:hint="eastAsia"/>
                <w:color w:val="auto"/>
                <w:highlight w:val="none"/>
              </w:rPr>
            </w:pPr>
            <w:r>
              <w:rPr>
                <w:rFonts w:hint="eastAsia" w:ascii="宋体"/>
                <w:b/>
                <w:color w:val="auto"/>
                <w:szCs w:val="21"/>
                <w:highlight w:val="none"/>
              </w:rPr>
              <w:t>评审核验标书中的下述文件：</w:t>
            </w:r>
          </w:p>
          <w:p>
            <w:pPr>
              <w:spacing w:line="360" w:lineRule="exact"/>
              <w:outlineLvl w:val="9"/>
              <w:rPr>
                <w:rFonts w:hint="eastAsia" w:ascii="宋体" w:hAnsi="Times New Roman" w:eastAsia="宋体" w:cs="Times New Roman"/>
                <w:color w:val="auto"/>
                <w:spacing w:val="0"/>
                <w:w w:val="100"/>
                <w:kern w:val="2"/>
                <w:sz w:val="21"/>
                <w:szCs w:val="21"/>
                <w:highlight w:val="none"/>
                <w:lang w:val="zh-CN" w:eastAsia="zh-CN" w:bidi="ar-SA"/>
              </w:rPr>
            </w:pPr>
            <w:r>
              <w:rPr>
                <w:rFonts w:hint="eastAsia" w:ascii="宋体" w:hAnsi="宋体" w:eastAsia="宋体" w:cs="宋体"/>
                <w:color w:val="auto"/>
                <w:kern w:val="2"/>
                <w:sz w:val="21"/>
                <w:szCs w:val="21"/>
                <w:highlight w:val="none"/>
                <w:lang w:val="zh-CN" w:eastAsia="zh-CN" w:bidi="zh-CN"/>
              </w:rPr>
              <w:t>核验资信证明文件</w:t>
            </w:r>
            <w:r>
              <w:rPr>
                <w:rFonts w:hint="eastAsia" w:ascii="宋体" w:hAnsi="宋体" w:cs="宋体"/>
                <w:color w:val="auto"/>
                <w:kern w:val="2"/>
                <w:sz w:val="21"/>
                <w:szCs w:val="21"/>
                <w:highlight w:val="none"/>
                <w:lang w:val="zh-CN" w:eastAsia="zh-CN" w:bidi="zh-CN"/>
              </w:rPr>
              <w:t>，格式见附件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9280" w:type="dxa"/>
            <w:gridSpan w:val="4"/>
            <w:noWrap w:val="0"/>
            <w:vAlign w:val="center"/>
          </w:tcPr>
          <w:p>
            <w:pPr>
              <w:spacing w:line="300" w:lineRule="exact"/>
              <w:outlineLvl w:val="9"/>
              <w:rPr>
                <w:rFonts w:ascii="宋体" w:hAnsi="宋体"/>
                <w:b/>
                <w:color w:val="auto"/>
                <w:kern w:val="10"/>
                <w:szCs w:val="21"/>
                <w:highlight w:val="none"/>
              </w:rPr>
            </w:pPr>
            <w:r>
              <w:rPr>
                <w:rFonts w:hint="eastAsia" w:ascii="宋体" w:hAnsi="宋体"/>
                <w:b/>
                <w:color w:val="auto"/>
                <w:kern w:val="10"/>
                <w:szCs w:val="21"/>
                <w:highlight w:val="none"/>
              </w:rPr>
              <w:t>1.投标单位需要提供企业的相关证书，如企业的营业执照等可以提供公证件，公证件的效力等同于原件。</w:t>
            </w:r>
          </w:p>
          <w:p>
            <w:pPr>
              <w:spacing w:line="360" w:lineRule="exact"/>
              <w:outlineLvl w:val="9"/>
              <w:rPr>
                <w:rFonts w:hint="eastAsia" w:ascii="宋体" w:hAnsi="宋体" w:eastAsia="宋体" w:cs="宋体"/>
                <w:b/>
                <w:color w:val="auto"/>
                <w:szCs w:val="21"/>
                <w:highlight w:val="none"/>
              </w:rPr>
            </w:pPr>
            <w:r>
              <w:rPr>
                <w:rFonts w:hint="eastAsia" w:ascii="宋体" w:hAnsi="宋体"/>
                <w:b/>
                <w:color w:val="auto"/>
                <w:kern w:val="10"/>
                <w:szCs w:val="21"/>
                <w:highlight w:val="none"/>
              </w:rPr>
              <w:t>2.凡提供带官方二维码的相关证书（证明）复印件均可替代原件，但投标企业自行承担复印件二维码不清晰可能导致资格审查不通过的后果。</w:t>
            </w:r>
          </w:p>
        </w:tc>
      </w:tr>
    </w:tbl>
    <w:p>
      <w:pPr>
        <w:spacing w:before="156" w:beforeLines="50" w:line="440" w:lineRule="exact"/>
        <w:ind w:firstLine="310" w:firstLineChars="147"/>
        <w:outlineLvl w:val="9"/>
        <w:rPr>
          <w:rFonts w:hint="eastAsia" w:ascii="宋体"/>
          <w:b/>
          <w:color w:val="auto"/>
          <w:szCs w:val="21"/>
          <w:highlight w:val="none"/>
        </w:rPr>
      </w:pPr>
      <w:r>
        <w:rPr>
          <w:rFonts w:hint="eastAsia" w:ascii="宋体"/>
          <w:b/>
          <w:color w:val="auto"/>
          <w:szCs w:val="21"/>
          <w:highlight w:val="none"/>
          <w:lang w:val="en-US" w:eastAsia="zh-CN"/>
        </w:rPr>
        <w:t>2</w:t>
      </w:r>
      <w:r>
        <w:rPr>
          <w:rFonts w:hint="eastAsia" w:ascii="宋体"/>
          <w:b/>
          <w:color w:val="auto"/>
          <w:szCs w:val="21"/>
          <w:highlight w:val="none"/>
        </w:rPr>
        <w:t>.符合性审查</w:t>
      </w:r>
    </w:p>
    <w:p>
      <w:pPr>
        <w:spacing w:line="440" w:lineRule="exact"/>
        <w:ind w:firstLine="315" w:firstLineChars="150"/>
        <w:outlineLvl w:val="9"/>
        <w:rPr>
          <w:rFonts w:hint="eastAsia" w:ascii="宋体"/>
          <w:color w:val="auto"/>
          <w:szCs w:val="21"/>
          <w:highlight w:val="none"/>
        </w:rPr>
      </w:pPr>
      <w:r>
        <w:rPr>
          <w:rFonts w:hint="eastAsia" w:ascii="宋体"/>
          <w:color w:val="auto"/>
          <w:szCs w:val="21"/>
          <w:highlight w:val="none"/>
          <w:lang w:val="en-US" w:eastAsia="zh-CN"/>
        </w:rPr>
        <w:t>2.</w:t>
      </w:r>
      <w:r>
        <w:rPr>
          <w:rFonts w:hint="eastAsia" w:ascii="宋体"/>
          <w:color w:val="auto"/>
          <w:szCs w:val="21"/>
          <w:highlight w:val="none"/>
        </w:rPr>
        <w:t>1评审细则</w:t>
      </w:r>
    </w:p>
    <w:tbl>
      <w:tblPr>
        <w:tblStyle w:val="24"/>
        <w:tblW w:w="94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205"/>
        <w:gridCol w:w="2935"/>
        <w:gridCol w:w="4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731" w:type="dxa"/>
            <w:noWrap w:val="0"/>
            <w:vAlign w:val="center"/>
          </w:tcPr>
          <w:p>
            <w:pPr>
              <w:spacing w:line="320" w:lineRule="atLeast"/>
              <w:jc w:val="center"/>
              <w:outlineLvl w:val="9"/>
              <w:rPr>
                <w:rFonts w:hint="eastAsia" w:ascii="黑体" w:eastAsia="黑体" w:cs="黑体"/>
                <w:b/>
                <w:bCs/>
                <w:color w:val="auto"/>
                <w:szCs w:val="21"/>
                <w:highlight w:val="none"/>
              </w:rPr>
            </w:pPr>
            <w:r>
              <w:rPr>
                <w:rFonts w:hint="eastAsia" w:ascii="黑体" w:eastAsia="黑体" w:cs="黑体"/>
                <w:b/>
                <w:bCs/>
                <w:color w:val="auto"/>
                <w:szCs w:val="21"/>
                <w:highlight w:val="none"/>
              </w:rPr>
              <w:t>序号</w:t>
            </w:r>
          </w:p>
        </w:tc>
        <w:tc>
          <w:tcPr>
            <w:tcW w:w="4140" w:type="dxa"/>
            <w:gridSpan w:val="2"/>
            <w:noWrap w:val="0"/>
            <w:vAlign w:val="center"/>
          </w:tcPr>
          <w:p>
            <w:pPr>
              <w:spacing w:line="320" w:lineRule="atLeast"/>
              <w:jc w:val="center"/>
              <w:outlineLvl w:val="9"/>
              <w:rPr>
                <w:rFonts w:hint="eastAsia" w:ascii="黑体" w:eastAsia="黑体" w:cs="黑体"/>
                <w:b/>
                <w:bCs/>
                <w:color w:val="auto"/>
                <w:szCs w:val="21"/>
                <w:highlight w:val="none"/>
              </w:rPr>
            </w:pPr>
            <w:r>
              <w:rPr>
                <w:rFonts w:hint="eastAsia" w:ascii="黑体" w:eastAsia="黑体" w:cs="黑体"/>
                <w:b/>
                <w:bCs/>
                <w:color w:val="auto"/>
                <w:szCs w:val="21"/>
                <w:highlight w:val="none"/>
              </w:rPr>
              <w:t>审查因素</w:t>
            </w:r>
          </w:p>
        </w:tc>
        <w:tc>
          <w:tcPr>
            <w:tcW w:w="4607" w:type="dxa"/>
            <w:noWrap w:val="0"/>
            <w:vAlign w:val="center"/>
          </w:tcPr>
          <w:p>
            <w:pPr>
              <w:spacing w:line="320" w:lineRule="atLeast"/>
              <w:jc w:val="center"/>
              <w:outlineLvl w:val="9"/>
              <w:rPr>
                <w:rFonts w:hint="eastAsia" w:ascii="黑体" w:eastAsia="黑体" w:cs="黑体"/>
                <w:b/>
                <w:bCs/>
                <w:color w:val="auto"/>
                <w:szCs w:val="21"/>
                <w:highlight w:val="none"/>
              </w:rPr>
            </w:pPr>
            <w:r>
              <w:rPr>
                <w:rFonts w:hint="eastAsia" w:ascii="黑体" w:eastAsia="黑体" w:cs="黑体"/>
                <w:b/>
                <w:bCs/>
                <w:color w:val="auto"/>
                <w:szCs w:val="21"/>
                <w:highlight w:val="none"/>
              </w:rPr>
              <w:t>审查内容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3" w:hRule="atLeast"/>
        </w:trPr>
        <w:tc>
          <w:tcPr>
            <w:tcW w:w="731" w:type="dxa"/>
            <w:vMerge w:val="restart"/>
            <w:noWrap w:val="0"/>
            <w:vAlign w:val="center"/>
          </w:tcPr>
          <w:p>
            <w:pPr>
              <w:spacing w:line="320" w:lineRule="atLeast"/>
              <w:jc w:val="center"/>
              <w:outlineLvl w:val="9"/>
              <w:rPr>
                <w:rFonts w:hint="eastAsia" w:ascii="宋体"/>
                <w:color w:val="auto"/>
                <w:szCs w:val="21"/>
                <w:highlight w:val="none"/>
              </w:rPr>
            </w:pPr>
            <w:r>
              <w:rPr>
                <w:rFonts w:hint="eastAsia" w:ascii="宋体"/>
                <w:color w:val="auto"/>
                <w:szCs w:val="21"/>
                <w:highlight w:val="none"/>
              </w:rPr>
              <w:t>1</w:t>
            </w:r>
          </w:p>
        </w:tc>
        <w:tc>
          <w:tcPr>
            <w:tcW w:w="1205" w:type="dxa"/>
            <w:vMerge w:val="restart"/>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标书的有效 性</w:t>
            </w:r>
          </w:p>
        </w:tc>
        <w:tc>
          <w:tcPr>
            <w:tcW w:w="2935"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（1）投标文件签署</w:t>
            </w:r>
          </w:p>
        </w:tc>
        <w:tc>
          <w:tcPr>
            <w:tcW w:w="4607"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签字、盖章符合要求。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31" w:type="dxa"/>
            <w:vMerge w:val="continue"/>
            <w:noWrap w:val="0"/>
            <w:vAlign w:val="center"/>
          </w:tcPr>
          <w:p>
            <w:pPr>
              <w:spacing w:line="320" w:lineRule="atLeast"/>
              <w:outlineLvl w:val="9"/>
              <w:rPr>
                <w:color w:val="auto"/>
                <w:highlight w:val="none"/>
              </w:rPr>
            </w:pPr>
          </w:p>
        </w:tc>
        <w:tc>
          <w:tcPr>
            <w:tcW w:w="1205" w:type="dxa"/>
            <w:vMerge w:val="continue"/>
            <w:noWrap w:val="0"/>
            <w:vAlign w:val="center"/>
          </w:tcPr>
          <w:p>
            <w:pPr>
              <w:spacing w:line="320" w:lineRule="atLeast"/>
              <w:outlineLvl w:val="9"/>
              <w:rPr>
                <w:color w:val="auto"/>
                <w:highlight w:val="none"/>
              </w:rPr>
            </w:pPr>
          </w:p>
        </w:tc>
        <w:tc>
          <w:tcPr>
            <w:tcW w:w="2935"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（2）投标方案</w:t>
            </w:r>
          </w:p>
        </w:tc>
        <w:tc>
          <w:tcPr>
            <w:tcW w:w="4607" w:type="dxa"/>
            <w:noWrap w:val="0"/>
            <w:vAlign w:val="center"/>
          </w:tcPr>
          <w:p>
            <w:pPr>
              <w:spacing w:line="320" w:lineRule="atLeast"/>
              <w:outlineLvl w:val="9"/>
              <w:rPr>
                <w:rFonts w:hint="eastAsia" w:ascii="宋体" w:cs="宋体"/>
                <w:color w:val="auto"/>
                <w:szCs w:val="21"/>
                <w:highlight w:val="none"/>
              </w:rPr>
            </w:pPr>
            <w:r>
              <w:rPr>
                <w:rFonts w:hint="eastAsia" w:ascii="宋体" w:hAnsi="宋体" w:cs="仿宋_GB2312"/>
                <w:color w:val="auto"/>
                <w:szCs w:val="21"/>
                <w:highlight w:val="none"/>
                <w:lang w:val="zh-CN"/>
              </w:rPr>
              <w:t>每个分包只能有一个方案投标。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4" w:hRule="atLeast"/>
        </w:trPr>
        <w:tc>
          <w:tcPr>
            <w:tcW w:w="731" w:type="dxa"/>
            <w:vMerge w:val="continue"/>
            <w:noWrap w:val="0"/>
            <w:vAlign w:val="center"/>
          </w:tcPr>
          <w:p>
            <w:pPr>
              <w:spacing w:line="320" w:lineRule="atLeast"/>
              <w:outlineLvl w:val="9"/>
              <w:rPr>
                <w:color w:val="auto"/>
                <w:highlight w:val="none"/>
              </w:rPr>
            </w:pPr>
          </w:p>
        </w:tc>
        <w:tc>
          <w:tcPr>
            <w:tcW w:w="1205" w:type="dxa"/>
            <w:vMerge w:val="continue"/>
            <w:noWrap w:val="0"/>
            <w:vAlign w:val="center"/>
          </w:tcPr>
          <w:p>
            <w:pPr>
              <w:spacing w:line="320" w:lineRule="atLeast"/>
              <w:outlineLvl w:val="9"/>
              <w:rPr>
                <w:color w:val="auto"/>
                <w:highlight w:val="none"/>
              </w:rPr>
            </w:pPr>
          </w:p>
        </w:tc>
        <w:tc>
          <w:tcPr>
            <w:tcW w:w="2935"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olor w:val="auto"/>
                <w:szCs w:val="21"/>
                <w:highlight w:val="none"/>
              </w:rPr>
              <w:t>（3）报价唯一</w:t>
            </w:r>
          </w:p>
        </w:tc>
        <w:tc>
          <w:tcPr>
            <w:tcW w:w="4607" w:type="dxa"/>
            <w:noWrap w:val="0"/>
            <w:vAlign w:val="center"/>
          </w:tcPr>
          <w:p>
            <w:pPr>
              <w:spacing w:line="320" w:lineRule="atLeast"/>
              <w:outlineLvl w:val="9"/>
              <w:rPr>
                <w:rFonts w:hint="eastAsia" w:ascii="宋体" w:cs="宋体"/>
                <w:color w:val="auto"/>
                <w:szCs w:val="21"/>
                <w:highlight w:val="none"/>
              </w:rPr>
            </w:pPr>
            <w:r>
              <w:rPr>
                <w:rFonts w:hint="eastAsia" w:ascii="宋体" w:cs="仿宋_GB2312"/>
                <w:color w:val="auto"/>
                <w:szCs w:val="21"/>
                <w:highlight w:val="none"/>
                <w:lang w:val="zh-CN"/>
              </w:rPr>
              <w:t>只能在限价范围内报价，</w:t>
            </w:r>
            <w:r>
              <w:rPr>
                <w:rFonts w:hint="eastAsia" w:ascii="宋体"/>
                <w:color w:val="auto"/>
                <w:szCs w:val="21"/>
                <w:highlight w:val="none"/>
              </w:rPr>
              <w:t>只能有一个有效报价，不得提交选择性报价。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trPr>
        <w:tc>
          <w:tcPr>
            <w:tcW w:w="731" w:type="dxa"/>
            <w:vMerge w:val="continue"/>
            <w:noWrap w:val="0"/>
            <w:vAlign w:val="center"/>
          </w:tcPr>
          <w:p>
            <w:pPr>
              <w:spacing w:line="320" w:lineRule="atLeast"/>
              <w:outlineLvl w:val="9"/>
              <w:rPr>
                <w:color w:val="auto"/>
                <w:highlight w:val="none"/>
              </w:rPr>
            </w:pPr>
          </w:p>
        </w:tc>
        <w:tc>
          <w:tcPr>
            <w:tcW w:w="1205" w:type="dxa"/>
            <w:vMerge w:val="continue"/>
            <w:noWrap w:val="0"/>
            <w:vAlign w:val="center"/>
          </w:tcPr>
          <w:p>
            <w:pPr>
              <w:spacing w:line="320" w:lineRule="atLeast"/>
              <w:outlineLvl w:val="9"/>
              <w:rPr>
                <w:color w:val="auto"/>
                <w:highlight w:val="none"/>
              </w:rPr>
            </w:pPr>
          </w:p>
        </w:tc>
        <w:tc>
          <w:tcPr>
            <w:tcW w:w="2935" w:type="dxa"/>
            <w:noWrap w:val="0"/>
            <w:vAlign w:val="center"/>
          </w:tcPr>
          <w:p>
            <w:pPr>
              <w:spacing w:line="320" w:lineRule="atLeast"/>
              <w:outlineLvl w:val="9"/>
              <w:rPr>
                <w:rFonts w:hint="eastAsia" w:ascii="宋体"/>
                <w:color w:val="auto"/>
                <w:szCs w:val="21"/>
                <w:highlight w:val="none"/>
              </w:rPr>
            </w:pPr>
            <w:r>
              <w:rPr>
                <w:rFonts w:hint="eastAsia" w:ascii="宋体"/>
                <w:color w:val="auto"/>
                <w:szCs w:val="21"/>
                <w:highlight w:val="none"/>
              </w:rPr>
              <w:t xml:space="preserve"> (4) 投标文件的有效期</w:t>
            </w:r>
          </w:p>
        </w:tc>
        <w:tc>
          <w:tcPr>
            <w:tcW w:w="4607"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完全响应。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trPr>
        <w:tc>
          <w:tcPr>
            <w:tcW w:w="731" w:type="dxa"/>
            <w:vMerge w:val="restart"/>
            <w:noWrap w:val="0"/>
            <w:vAlign w:val="center"/>
          </w:tcPr>
          <w:p>
            <w:pPr>
              <w:spacing w:line="320" w:lineRule="atLeast"/>
              <w:jc w:val="center"/>
              <w:outlineLvl w:val="9"/>
              <w:rPr>
                <w:rFonts w:hint="eastAsia" w:ascii="宋体"/>
                <w:color w:val="auto"/>
                <w:szCs w:val="21"/>
                <w:highlight w:val="none"/>
              </w:rPr>
            </w:pPr>
            <w:r>
              <w:rPr>
                <w:rFonts w:hint="eastAsia" w:ascii="宋体"/>
                <w:color w:val="auto"/>
                <w:szCs w:val="21"/>
                <w:highlight w:val="none"/>
              </w:rPr>
              <w:t>2</w:t>
            </w:r>
          </w:p>
        </w:tc>
        <w:tc>
          <w:tcPr>
            <w:tcW w:w="1205" w:type="dxa"/>
            <w:vMerge w:val="restart"/>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标书的完整 性</w:t>
            </w:r>
          </w:p>
        </w:tc>
        <w:tc>
          <w:tcPr>
            <w:tcW w:w="2935" w:type="dxa"/>
            <w:noWrap w:val="0"/>
            <w:vAlign w:val="center"/>
          </w:tcPr>
          <w:p>
            <w:pPr>
              <w:spacing w:line="320" w:lineRule="atLeast"/>
              <w:outlineLvl w:val="9"/>
              <w:rPr>
                <w:rFonts w:hint="eastAsia" w:ascii="宋体" w:cs="宋体"/>
                <w:color w:val="auto"/>
                <w:szCs w:val="21"/>
                <w:highlight w:val="none"/>
              </w:rPr>
            </w:pPr>
            <w:r>
              <w:rPr>
                <w:rFonts w:hint="eastAsia" w:ascii="宋体" w:cs="仿宋_GB2312"/>
                <w:color w:val="auto"/>
                <w:szCs w:val="21"/>
                <w:highlight w:val="none"/>
                <w:lang w:val="zh-CN"/>
              </w:rPr>
              <w:t>（5）投标文件份数</w:t>
            </w:r>
          </w:p>
        </w:tc>
        <w:tc>
          <w:tcPr>
            <w:tcW w:w="4607" w:type="dxa"/>
            <w:noWrap w:val="0"/>
            <w:vAlign w:val="center"/>
          </w:tcPr>
          <w:p>
            <w:pPr>
              <w:spacing w:line="320" w:lineRule="atLeast"/>
              <w:outlineLvl w:val="9"/>
              <w:rPr>
                <w:rFonts w:hint="eastAsia" w:ascii="宋体" w:cs="宋体"/>
                <w:color w:val="auto"/>
                <w:szCs w:val="21"/>
                <w:highlight w:val="none"/>
              </w:rPr>
            </w:pPr>
            <w:r>
              <w:rPr>
                <w:rFonts w:hint="eastAsia" w:ascii="宋体" w:cs="仿宋_GB2312"/>
                <w:color w:val="auto"/>
                <w:szCs w:val="21"/>
                <w:highlight w:val="none"/>
                <w:lang w:val="zh-CN"/>
              </w:rPr>
              <w:t>投标文件正本、副本数量符合招标文件要求。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trPr>
        <w:tc>
          <w:tcPr>
            <w:tcW w:w="731" w:type="dxa"/>
            <w:vMerge w:val="continue"/>
            <w:noWrap w:val="0"/>
            <w:vAlign w:val="center"/>
          </w:tcPr>
          <w:p>
            <w:pPr>
              <w:spacing w:line="320" w:lineRule="atLeast"/>
              <w:outlineLvl w:val="9"/>
              <w:rPr>
                <w:color w:val="auto"/>
                <w:highlight w:val="none"/>
              </w:rPr>
            </w:pPr>
          </w:p>
        </w:tc>
        <w:tc>
          <w:tcPr>
            <w:tcW w:w="1205" w:type="dxa"/>
            <w:vMerge w:val="continue"/>
            <w:noWrap w:val="0"/>
            <w:vAlign w:val="center"/>
          </w:tcPr>
          <w:p>
            <w:pPr>
              <w:spacing w:line="320" w:lineRule="atLeast"/>
              <w:outlineLvl w:val="9"/>
              <w:rPr>
                <w:color w:val="auto"/>
                <w:highlight w:val="none"/>
              </w:rPr>
            </w:pPr>
          </w:p>
        </w:tc>
        <w:tc>
          <w:tcPr>
            <w:tcW w:w="2935"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（6）投标文件形式内容</w:t>
            </w:r>
          </w:p>
        </w:tc>
        <w:tc>
          <w:tcPr>
            <w:tcW w:w="4607"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投标文件内容清晰、齐全无遗漏。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731" w:type="dxa"/>
            <w:vMerge w:val="restart"/>
            <w:noWrap w:val="0"/>
            <w:vAlign w:val="center"/>
          </w:tcPr>
          <w:p>
            <w:pPr>
              <w:spacing w:line="320" w:lineRule="atLeast"/>
              <w:jc w:val="center"/>
              <w:outlineLvl w:val="9"/>
              <w:rPr>
                <w:rFonts w:hint="eastAsia" w:ascii="宋体"/>
                <w:color w:val="auto"/>
                <w:szCs w:val="21"/>
                <w:highlight w:val="none"/>
              </w:rPr>
            </w:pPr>
            <w:r>
              <w:rPr>
                <w:rFonts w:hint="eastAsia" w:ascii="宋体"/>
                <w:color w:val="auto"/>
                <w:szCs w:val="21"/>
                <w:highlight w:val="none"/>
              </w:rPr>
              <w:t>3</w:t>
            </w:r>
          </w:p>
        </w:tc>
        <w:tc>
          <w:tcPr>
            <w:tcW w:w="1205" w:type="dxa"/>
            <w:vMerge w:val="restart"/>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标书的响应程度</w:t>
            </w:r>
          </w:p>
        </w:tc>
        <w:tc>
          <w:tcPr>
            <w:tcW w:w="2935"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（7）技术参数响应程度</w:t>
            </w:r>
          </w:p>
        </w:tc>
        <w:tc>
          <w:tcPr>
            <w:tcW w:w="4607"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完全响应或优于招标文件要求。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3" w:hRule="atLeast"/>
        </w:trPr>
        <w:tc>
          <w:tcPr>
            <w:tcW w:w="731" w:type="dxa"/>
            <w:vMerge w:val="continue"/>
            <w:noWrap w:val="0"/>
            <w:vAlign w:val="center"/>
          </w:tcPr>
          <w:p>
            <w:pPr>
              <w:spacing w:line="320" w:lineRule="atLeast"/>
              <w:outlineLvl w:val="9"/>
              <w:rPr>
                <w:color w:val="auto"/>
                <w:highlight w:val="none"/>
              </w:rPr>
            </w:pPr>
          </w:p>
        </w:tc>
        <w:tc>
          <w:tcPr>
            <w:tcW w:w="1205" w:type="dxa"/>
            <w:vMerge w:val="continue"/>
            <w:noWrap w:val="0"/>
            <w:vAlign w:val="center"/>
          </w:tcPr>
          <w:p>
            <w:pPr>
              <w:spacing w:line="320" w:lineRule="atLeast"/>
              <w:outlineLvl w:val="9"/>
              <w:rPr>
                <w:color w:val="auto"/>
                <w:highlight w:val="none"/>
              </w:rPr>
            </w:pPr>
          </w:p>
        </w:tc>
        <w:tc>
          <w:tcPr>
            <w:tcW w:w="2935"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（8）商务条款响应程度（包括供货期、售后服务、技术培训等）</w:t>
            </w:r>
          </w:p>
        </w:tc>
        <w:tc>
          <w:tcPr>
            <w:tcW w:w="4607" w:type="dxa"/>
            <w:noWrap w:val="0"/>
            <w:vAlign w:val="center"/>
          </w:tcPr>
          <w:p>
            <w:pPr>
              <w:spacing w:line="320" w:lineRule="atLeast"/>
              <w:outlineLvl w:val="9"/>
              <w:rPr>
                <w:rFonts w:hint="eastAsia" w:ascii="宋体" w:cs="仿宋_GB2312"/>
                <w:color w:val="auto"/>
                <w:szCs w:val="21"/>
                <w:highlight w:val="none"/>
                <w:lang w:val="zh-CN"/>
              </w:rPr>
            </w:pPr>
            <w:r>
              <w:rPr>
                <w:rFonts w:hint="eastAsia" w:ascii="宋体" w:cs="仿宋_GB2312"/>
                <w:color w:val="auto"/>
                <w:szCs w:val="21"/>
                <w:highlight w:val="none"/>
                <w:lang w:val="zh-CN"/>
              </w:rPr>
              <w:t>完全响应或优于招标文件要求。</w:t>
            </w:r>
          </w:p>
        </w:tc>
      </w:tr>
    </w:tbl>
    <w:p>
      <w:pPr>
        <w:spacing w:line="380" w:lineRule="exact"/>
        <w:ind w:firstLine="506" w:firstLineChars="241"/>
        <w:outlineLvl w:val="9"/>
        <w:rPr>
          <w:rFonts w:hint="eastAsia" w:ascii="宋体"/>
          <w:color w:val="auto"/>
          <w:szCs w:val="21"/>
          <w:highlight w:val="none"/>
        </w:rPr>
      </w:pPr>
      <w:r>
        <w:rPr>
          <w:rFonts w:hint="eastAsia" w:ascii="宋体"/>
          <w:color w:val="auto"/>
          <w:szCs w:val="21"/>
          <w:highlight w:val="none"/>
          <w:lang w:val="en-US" w:eastAsia="zh-CN"/>
        </w:rPr>
        <w:t>2</w:t>
      </w:r>
      <w:r>
        <w:rPr>
          <w:rFonts w:hint="eastAsia" w:ascii="宋体"/>
          <w:color w:val="auto"/>
          <w:szCs w:val="21"/>
          <w:highlight w:val="none"/>
        </w:rPr>
        <w:t>.2资格审查委员会判定投标文件的响应性只根据投标文件本身的内容，而不寻求外部的证据，但投标有不真实不正确的内容时除外。</w:t>
      </w:r>
    </w:p>
    <w:p>
      <w:pPr>
        <w:spacing w:line="380" w:lineRule="exact"/>
        <w:ind w:firstLine="506" w:firstLineChars="241"/>
        <w:outlineLvl w:val="9"/>
        <w:rPr>
          <w:rFonts w:hint="eastAsia" w:ascii="宋体"/>
          <w:color w:val="auto"/>
          <w:szCs w:val="21"/>
          <w:highlight w:val="none"/>
        </w:rPr>
      </w:pPr>
      <w:r>
        <w:rPr>
          <w:rFonts w:hint="eastAsia" w:ascii="宋体"/>
          <w:color w:val="auto"/>
          <w:szCs w:val="21"/>
          <w:highlight w:val="none"/>
          <w:lang w:val="en-US" w:eastAsia="zh-CN"/>
        </w:rPr>
        <w:t>2</w:t>
      </w:r>
      <w:r>
        <w:rPr>
          <w:rFonts w:hint="eastAsia" w:ascii="宋体"/>
          <w:color w:val="auto"/>
          <w:szCs w:val="21"/>
          <w:highlight w:val="none"/>
        </w:rPr>
        <w:t>.3如果投标文件实质上没有响应</w:t>
      </w:r>
      <w:r>
        <w:rPr>
          <w:rFonts w:hint="eastAsia" w:ascii="宋体"/>
          <w:color w:val="auto"/>
          <w:szCs w:val="21"/>
          <w:highlight w:val="none"/>
          <w:lang w:eastAsia="zh-CN"/>
        </w:rPr>
        <w:t>招标</w:t>
      </w:r>
      <w:r>
        <w:rPr>
          <w:rFonts w:hint="eastAsia" w:ascii="宋体"/>
          <w:color w:val="auto"/>
          <w:szCs w:val="21"/>
          <w:highlight w:val="none"/>
        </w:rPr>
        <w:t>文件的要求，资格审查委员会将予以拒绝，投标人不得通过修正或撤销不符合要求的偏离或保留，而使其投标成为实质上响应的投标。</w:t>
      </w:r>
    </w:p>
    <w:p>
      <w:pPr>
        <w:spacing w:line="380" w:lineRule="exact"/>
        <w:ind w:firstLine="420" w:firstLineChars="200"/>
        <w:outlineLvl w:val="9"/>
        <w:rPr>
          <w:rFonts w:hint="eastAsia" w:ascii="宋体"/>
          <w:color w:val="auto"/>
          <w:szCs w:val="21"/>
          <w:highlight w:val="none"/>
        </w:rPr>
      </w:pPr>
      <w:r>
        <w:rPr>
          <w:rFonts w:hint="eastAsia" w:ascii="宋体"/>
          <w:color w:val="auto"/>
          <w:szCs w:val="21"/>
          <w:highlight w:val="none"/>
        </w:rPr>
        <w:t xml:space="preserve"> </w:t>
      </w:r>
      <w:r>
        <w:rPr>
          <w:rFonts w:hint="eastAsia" w:ascii="宋体"/>
          <w:color w:val="auto"/>
          <w:szCs w:val="21"/>
          <w:highlight w:val="none"/>
          <w:lang w:val="en-US" w:eastAsia="zh-CN"/>
        </w:rPr>
        <w:t>2</w:t>
      </w:r>
      <w:r>
        <w:rPr>
          <w:rFonts w:hint="eastAsia" w:ascii="宋体"/>
          <w:color w:val="auto"/>
          <w:szCs w:val="21"/>
          <w:highlight w:val="none"/>
        </w:rPr>
        <w:t>.4投标人可对资格审查委员会的评审结论提出异议，资格审查委员会根据</w:t>
      </w:r>
      <w:r>
        <w:rPr>
          <w:rFonts w:hint="eastAsia" w:ascii="宋体"/>
          <w:color w:val="auto"/>
          <w:szCs w:val="21"/>
          <w:highlight w:val="none"/>
          <w:lang w:eastAsia="zh-CN"/>
        </w:rPr>
        <w:t>招标</w:t>
      </w:r>
      <w:r>
        <w:rPr>
          <w:rFonts w:hint="eastAsia" w:ascii="宋体"/>
          <w:color w:val="auto"/>
          <w:szCs w:val="21"/>
          <w:highlight w:val="none"/>
        </w:rPr>
        <w:t>文件及有关规定对投标人的异议进行复议</w:t>
      </w:r>
    </w:p>
    <w:p>
      <w:pPr>
        <w:spacing w:line="340" w:lineRule="exact"/>
        <w:ind w:firstLine="630" w:firstLineChars="300"/>
        <w:outlineLvl w:val="9"/>
        <w:rPr>
          <w:rFonts w:hint="eastAsia" w:ascii="宋体"/>
          <w:color w:val="auto"/>
          <w:szCs w:val="21"/>
          <w:highlight w:val="none"/>
        </w:rPr>
      </w:pPr>
      <w:r>
        <w:rPr>
          <w:rFonts w:hint="eastAsia" w:ascii="宋体"/>
          <w:color w:val="auto"/>
          <w:szCs w:val="21"/>
          <w:highlight w:val="none"/>
          <w:lang w:val="en-US" w:eastAsia="zh-CN"/>
        </w:rPr>
        <w:t>2</w:t>
      </w:r>
      <w:r>
        <w:rPr>
          <w:rFonts w:hint="eastAsia" w:ascii="宋体"/>
          <w:color w:val="auto"/>
          <w:szCs w:val="21"/>
          <w:highlight w:val="none"/>
        </w:rPr>
        <w:t>.5只有通过初审的投标人才能进入下一步评标程序。</w:t>
      </w:r>
    </w:p>
    <w:p>
      <w:pPr>
        <w:widowControl w:val="0"/>
        <w:snapToGrid w:val="0"/>
        <w:spacing w:before="156" w:beforeLines="50" w:after="156" w:afterLines="50" w:line="440" w:lineRule="exact"/>
        <w:jc w:val="center"/>
        <w:outlineLvl w:val="9"/>
        <w:rPr>
          <w:rFonts w:hint="eastAsia" w:ascii="宋体"/>
          <w:b/>
          <w:color w:val="auto"/>
          <w:sz w:val="24"/>
          <w:szCs w:val="24"/>
          <w:highlight w:val="none"/>
        </w:rPr>
      </w:pPr>
      <w:bookmarkStart w:id="59" w:name="_Toc831"/>
      <w:bookmarkStart w:id="60" w:name="_Toc22100_WPSOffice_Level2"/>
      <w:r>
        <w:rPr>
          <w:rFonts w:hint="eastAsia" w:ascii="宋体"/>
          <w:b/>
          <w:color w:val="auto"/>
          <w:sz w:val="24"/>
          <w:szCs w:val="24"/>
          <w:highlight w:val="none"/>
        </w:rPr>
        <w:t>三  投标文件的澄清和补正</w:t>
      </w:r>
      <w:bookmarkEnd w:id="59"/>
      <w:bookmarkEnd w:id="60"/>
    </w:p>
    <w:p>
      <w:pPr>
        <w:widowControl w:val="0"/>
        <w:spacing w:line="440" w:lineRule="exact"/>
        <w:ind w:firstLine="420" w:firstLineChars="200"/>
        <w:textAlignment w:val="auto"/>
        <w:outlineLvl w:val="9"/>
        <w:rPr>
          <w:rFonts w:hint="eastAsia" w:ascii="宋体" w:cs="宋体"/>
          <w:color w:val="auto"/>
          <w:szCs w:val="21"/>
          <w:highlight w:val="none"/>
        </w:rPr>
      </w:pPr>
      <w:r>
        <w:rPr>
          <w:rFonts w:hint="eastAsia" w:ascii="宋体" w:cs="宋体"/>
          <w:color w:val="auto"/>
          <w:szCs w:val="21"/>
          <w:highlight w:val="none"/>
        </w:rPr>
        <w:t>5.1评审阶段，评委可能会要求有关投标人就其投标书中含义不明确、同类问题表述不一致或者有明显文字和计算错误的内容进行澄清。对不同文字文本投标文件的解释发生异议的，以中文文字文本为准。</w:t>
      </w:r>
    </w:p>
    <w:p>
      <w:pPr>
        <w:widowControl w:val="0"/>
        <w:spacing w:line="440" w:lineRule="exact"/>
        <w:ind w:firstLine="420" w:firstLineChars="200"/>
        <w:textAlignment w:val="auto"/>
        <w:outlineLvl w:val="9"/>
        <w:rPr>
          <w:rFonts w:ascii="宋体" w:cs="宋体"/>
          <w:color w:val="auto"/>
          <w:szCs w:val="21"/>
          <w:highlight w:val="none"/>
        </w:rPr>
      </w:pPr>
      <w:r>
        <w:rPr>
          <w:rFonts w:hint="eastAsia" w:ascii="宋体" w:cs="宋体"/>
          <w:color w:val="auto"/>
          <w:szCs w:val="21"/>
          <w:highlight w:val="none"/>
        </w:rPr>
        <w:t>5.2投标人的澄清、说明或者补正应当采用书面形式，但不得超出投标书的范围或者改变投标书的实质性内容，并由其法定代表人或被授权的代表签字。</w:t>
      </w:r>
    </w:p>
    <w:p>
      <w:pPr>
        <w:widowControl w:val="0"/>
        <w:spacing w:line="440" w:lineRule="exact"/>
        <w:ind w:firstLine="422" w:firstLineChars="200"/>
        <w:textAlignment w:val="auto"/>
        <w:outlineLvl w:val="9"/>
        <w:rPr>
          <w:rFonts w:ascii="宋体" w:cs="宋体"/>
          <w:b/>
          <w:bCs/>
          <w:color w:val="auto"/>
          <w:szCs w:val="21"/>
          <w:highlight w:val="none"/>
        </w:rPr>
      </w:pPr>
      <w:r>
        <w:rPr>
          <w:rFonts w:hint="eastAsia" w:ascii="宋体" w:cs="宋体"/>
          <w:b/>
          <w:bCs/>
          <w:color w:val="auto"/>
          <w:szCs w:val="21"/>
          <w:highlight w:val="none"/>
        </w:rPr>
        <w:t>5.3评委会修正错误的原则：</w:t>
      </w:r>
    </w:p>
    <w:p>
      <w:pPr>
        <w:widowControl w:val="0"/>
        <w:spacing w:line="440" w:lineRule="exact"/>
        <w:ind w:firstLine="420" w:firstLineChars="200"/>
        <w:textAlignment w:val="auto"/>
        <w:outlineLvl w:val="9"/>
        <w:rPr>
          <w:rFonts w:ascii="宋体" w:cs="宋体"/>
          <w:color w:val="auto"/>
          <w:szCs w:val="21"/>
          <w:highlight w:val="none"/>
        </w:rPr>
      </w:pPr>
      <w:r>
        <w:rPr>
          <w:rFonts w:hint="eastAsia" w:ascii="宋体" w:cs="宋体"/>
          <w:color w:val="auto"/>
          <w:szCs w:val="21"/>
          <w:highlight w:val="none"/>
        </w:rPr>
        <w:t>5.3.1如果数字表示的金额和用文字表示的金额不一致时，以文字表示的金额为准；当投标数量与招标数量不一致时，以招标数量为准；当分项报价清单、投标函的总报价与开标一览表不一致时，以开标一览表为准。</w:t>
      </w:r>
    </w:p>
    <w:p>
      <w:pPr>
        <w:widowControl w:val="0"/>
        <w:spacing w:line="440" w:lineRule="exact"/>
        <w:ind w:firstLine="420" w:firstLineChars="200"/>
        <w:textAlignment w:val="auto"/>
        <w:outlineLvl w:val="9"/>
        <w:rPr>
          <w:rFonts w:ascii="宋体" w:cs="宋体"/>
          <w:color w:val="auto"/>
          <w:szCs w:val="21"/>
          <w:highlight w:val="none"/>
        </w:rPr>
      </w:pPr>
      <w:r>
        <w:rPr>
          <w:rFonts w:hint="eastAsia" w:ascii="宋体" w:cs="宋体"/>
          <w:color w:val="auto"/>
          <w:szCs w:val="21"/>
          <w:highlight w:val="none"/>
        </w:rPr>
        <w:t>5.3.2如果单价与数量的乘积和总价不一致，以单价为准，修正总价及开标一览表；当单价小数点有明显的错位时，评委会将以总价为准，并修正其单价；投标的数量与招标的数量不一致时，以招标数量为准。</w:t>
      </w:r>
    </w:p>
    <w:p>
      <w:pPr>
        <w:spacing w:line="300" w:lineRule="auto"/>
        <w:ind w:right="-10" w:firstLine="482"/>
        <w:jc w:val="left"/>
        <w:outlineLvl w:val="9"/>
        <w:rPr>
          <w:rFonts w:hint="eastAsia" w:ascii="宋体" w:hAnsi="宋体"/>
          <w:b/>
          <w:color w:val="auto"/>
          <w:sz w:val="24"/>
          <w:szCs w:val="24"/>
          <w:highlight w:val="none"/>
          <w:lang w:val="en-US" w:eastAsia="zh-CN"/>
        </w:rPr>
      </w:pPr>
      <w:r>
        <w:rPr>
          <w:rFonts w:hint="eastAsia" w:ascii="宋体" w:cs="宋体"/>
          <w:color w:val="auto"/>
          <w:szCs w:val="21"/>
          <w:highlight w:val="none"/>
        </w:rPr>
        <w:t xml:space="preserve"> 5.4评委会将按上述修正错误的方法调整投标文件中的投标报价，调整后的价格应对投标人具有约束力。无论投标人是接受或是拒绝调整后的价格，都应当由法定代表人（或委托代理人）签字予以书面确认。投标人拒绝对投标文件出现的错漏按上述原则进行修正、澄清、说明，评标委员会应当否决其投标。</w:t>
      </w:r>
    </w:p>
    <w:p>
      <w:pPr>
        <w:spacing w:line="400" w:lineRule="exact"/>
        <w:ind w:firstLine="562" w:firstLineChars="200"/>
        <w:jc w:val="center"/>
        <w:outlineLvl w:val="9"/>
        <w:rPr>
          <w:rFonts w:hint="eastAsia" w:ascii="宋体" w:hAnsi="宋体"/>
          <w:b/>
          <w:color w:val="auto"/>
          <w:sz w:val="28"/>
          <w:szCs w:val="28"/>
          <w:highlight w:val="none"/>
        </w:rPr>
      </w:pPr>
      <w:r>
        <w:rPr>
          <w:rFonts w:hint="eastAsia" w:ascii="宋体" w:hAnsi="宋体"/>
          <w:b/>
          <w:color w:val="auto"/>
          <w:sz w:val="28"/>
          <w:szCs w:val="28"/>
          <w:highlight w:val="none"/>
        </w:rPr>
        <w:t>四 比较与评价</w:t>
      </w:r>
    </w:p>
    <w:p>
      <w:pPr>
        <w:numPr>
          <w:ilvl w:val="0"/>
          <w:numId w:val="0"/>
        </w:numPr>
        <w:spacing w:line="360" w:lineRule="exact"/>
        <w:ind w:firstLine="422" w:firstLineChars="200"/>
        <w:outlineLvl w:val="9"/>
        <w:rPr>
          <w:rFonts w:hint="eastAsia" w:ascii="宋体" w:hAnsi="宋体"/>
          <w:b/>
          <w:color w:val="auto"/>
          <w:szCs w:val="21"/>
          <w:highlight w:val="none"/>
        </w:rPr>
      </w:pPr>
      <w:r>
        <w:rPr>
          <w:rFonts w:hint="eastAsia" w:ascii="宋体" w:hAnsi="宋体"/>
          <w:b/>
          <w:color w:val="auto"/>
          <w:szCs w:val="21"/>
          <w:highlight w:val="none"/>
          <w:lang w:val="en-US" w:eastAsia="zh-CN"/>
        </w:rPr>
        <w:t>6.</w:t>
      </w:r>
      <w:r>
        <w:rPr>
          <w:rFonts w:hint="eastAsia" w:ascii="宋体" w:hAnsi="宋体"/>
          <w:b/>
          <w:color w:val="auto"/>
          <w:szCs w:val="21"/>
          <w:highlight w:val="none"/>
        </w:rPr>
        <w:t>详细评审即</w:t>
      </w:r>
      <w:r>
        <w:rPr>
          <w:rFonts w:ascii="宋体" w:hAnsi="宋体"/>
          <w:b/>
          <w:color w:val="auto"/>
          <w:szCs w:val="21"/>
          <w:highlight w:val="none"/>
        </w:rPr>
        <w:t>按</w:t>
      </w:r>
      <w:r>
        <w:rPr>
          <w:rFonts w:hint="eastAsia" w:ascii="宋体" w:hAnsi="宋体"/>
          <w:b/>
          <w:color w:val="auto"/>
          <w:szCs w:val="21"/>
          <w:highlight w:val="none"/>
          <w:lang w:eastAsia="zh-CN"/>
        </w:rPr>
        <w:t>招标</w:t>
      </w:r>
      <w:r>
        <w:rPr>
          <w:rFonts w:ascii="宋体" w:hAnsi="宋体"/>
          <w:b/>
          <w:color w:val="auto"/>
          <w:szCs w:val="21"/>
          <w:highlight w:val="none"/>
        </w:rPr>
        <w:t>文件中规定的评标方法和标准，</w:t>
      </w:r>
      <w:r>
        <w:rPr>
          <w:rFonts w:hint="eastAsia" w:ascii="宋体" w:hAnsi="宋体"/>
          <w:b/>
          <w:color w:val="auto"/>
          <w:szCs w:val="21"/>
          <w:highlight w:val="none"/>
        </w:rPr>
        <w:t>评标委员会将</w:t>
      </w:r>
      <w:r>
        <w:rPr>
          <w:rFonts w:ascii="宋体" w:hAnsi="宋体"/>
          <w:b/>
          <w:color w:val="auto"/>
          <w:szCs w:val="21"/>
          <w:highlight w:val="none"/>
        </w:rPr>
        <w:t>对</w:t>
      </w:r>
      <w:r>
        <w:rPr>
          <w:rFonts w:hint="eastAsia" w:ascii="宋体" w:hAnsi="宋体"/>
          <w:b/>
          <w:color w:val="auto"/>
          <w:szCs w:val="21"/>
          <w:highlight w:val="none"/>
        </w:rPr>
        <w:t>通过初审</w:t>
      </w:r>
      <w:r>
        <w:rPr>
          <w:rFonts w:ascii="宋体" w:hAnsi="宋体"/>
          <w:b/>
          <w:color w:val="auto"/>
          <w:szCs w:val="21"/>
          <w:highlight w:val="none"/>
        </w:rPr>
        <w:t>的投标</w:t>
      </w:r>
      <w:r>
        <w:rPr>
          <w:rFonts w:hint="eastAsia" w:ascii="宋体" w:hAnsi="宋体"/>
          <w:b/>
          <w:color w:val="auto"/>
          <w:szCs w:val="21"/>
          <w:highlight w:val="none"/>
        </w:rPr>
        <w:t>文件，</w:t>
      </w:r>
      <w:r>
        <w:rPr>
          <w:rFonts w:ascii="宋体" w:hAnsi="宋体"/>
          <w:b/>
          <w:color w:val="auto"/>
          <w:szCs w:val="21"/>
          <w:highlight w:val="none"/>
        </w:rPr>
        <w:t>进行</w:t>
      </w:r>
      <w:r>
        <w:rPr>
          <w:rFonts w:hint="eastAsia" w:ascii="宋体" w:hAnsi="宋体"/>
          <w:b/>
          <w:color w:val="auto"/>
          <w:szCs w:val="21"/>
          <w:highlight w:val="none"/>
        </w:rPr>
        <w:t>技术和商务</w:t>
      </w:r>
      <w:r>
        <w:rPr>
          <w:rFonts w:ascii="宋体" w:hAnsi="宋体"/>
          <w:b/>
          <w:color w:val="auto"/>
          <w:szCs w:val="21"/>
          <w:highlight w:val="none"/>
        </w:rPr>
        <w:t>评估</w:t>
      </w:r>
      <w:r>
        <w:rPr>
          <w:rFonts w:hint="eastAsia" w:ascii="宋体" w:hAnsi="宋体"/>
          <w:b/>
          <w:color w:val="auto"/>
          <w:szCs w:val="21"/>
          <w:highlight w:val="none"/>
        </w:rPr>
        <w:t>、</w:t>
      </w:r>
      <w:r>
        <w:rPr>
          <w:rFonts w:ascii="宋体" w:hAnsi="宋体"/>
          <w:b/>
          <w:color w:val="auto"/>
          <w:szCs w:val="21"/>
          <w:highlight w:val="none"/>
        </w:rPr>
        <w:t>综合比较与评价</w:t>
      </w:r>
      <w:r>
        <w:rPr>
          <w:rFonts w:hint="eastAsia" w:ascii="宋体" w:hAnsi="宋体"/>
          <w:b/>
          <w:color w:val="auto"/>
          <w:szCs w:val="21"/>
          <w:highlight w:val="none"/>
        </w:rPr>
        <w:t>。</w:t>
      </w:r>
    </w:p>
    <w:p>
      <w:pPr>
        <w:spacing w:line="440" w:lineRule="exact"/>
        <w:ind w:firstLine="525" w:firstLineChars="249"/>
        <w:outlineLvl w:val="9"/>
        <w:rPr>
          <w:rFonts w:hint="eastAsia" w:ascii="宋体" w:hAnsi="宋体"/>
          <w:b/>
          <w:color w:val="auto"/>
          <w:sz w:val="21"/>
          <w:szCs w:val="21"/>
          <w:highlight w:val="none"/>
          <w:lang w:val="en-US" w:eastAsia="zh-CN"/>
        </w:rPr>
      </w:pPr>
      <w:bookmarkStart w:id="61" w:name="_Toc16323"/>
      <w:r>
        <w:rPr>
          <w:rFonts w:hint="eastAsia" w:ascii="Times New Roman" w:hAnsi="Times New Roman" w:eastAsia="宋体" w:cs="Times New Roman"/>
          <w:b/>
          <w:color w:val="auto"/>
          <w:sz w:val="21"/>
          <w:szCs w:val="21"/>
          <w:highlight w:val="none"/>
        </w:rPr>
        <w:t>（1)资信评审细则（</w:t>
      </w:r>
      <w:r>
        <w:rPr>
          <w:rFonts w:hint="eastAsia" w:cs="Times New Roman"/>
          <w:b/>
          <w:color w:val="auto"/>
          <w:sz w:val="21"/>
          <w:szCs w:val="21"/>
          <w:highlight w:val="none"/>
          <w:lang w:val="en-US" w:eastAsia="zh-CN"/>
        </w:rPr>
        <w:t>20</w:t>
      </w:r>
      <w:r>
        <w:rPr>
          <w:rFonts w:hint="eastAsia" w:ascii="Times New Roman" w:hAnsi="Times New Roman" w:eastAsia="宋体" w:cs="Times New Roman"/>
          <w:b/>
          <w:color w:val="auto"/>
          <w:sz w:val="21"/>
          <w:szCs w:val="21"/>
          <w:highlight w:val="none"/>
        </w:rPr>
        <w:t>分）</w:t>
      </w:r>
      <w:bookmarkEnd w:id="61"/>
    </w:p>
    <w:tbl>
      <w:tblPr>
        <w:tblStyle w:val="24"/>
        <w:tblW w:w="91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0"/>
        <w:gridCol w:w="1032"/>
        <w:gridCol w:w="6562"/>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3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序号</w:t>
            </w:r>
          </w:p>
        </w:tc>
        <w:tc>
          <w:tcPr>
            <w:tcW w:w="103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w:t>
            </w:r>
          </w:p>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因素</w:t>
            </w:r>
          </w:p>
        </w:tc>
        <w:tc>
          <w:tcPr>
            <w:tcW w:w="656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评审细则</w:t>
            </w:r>
          </w:p>
        </w:tc>
        <w:tc>
          <w:tcPr>
            <w:tcW w:w="923" w:type="dxa"/>
            <w:noWrap w:val="0"/>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p>
        </w:tc>
        <w:tc>
          <w:tcPr>
            <w:tcW w:w="103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企业</w:t>
            </w:r>
          </w:p>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eastAsia="宋体" w:cs="宋体"/>
                <w:color w:val="auto"/>
                <w:sz w:val="21"/>
                <w:szCs w:val="21"/>
                <w:highlight w:val="none"/>
                <w:lang w:eastAsia="zh-CN"/>
              </w:rPr>
            </w:pPr>
            <w:r>
              <w:rPr>
                <w:rFonts w:hint="eastAsia" w:ascii="宋体" w:hAnsi="宋体" w:eastAsia="宋体" w:cs="宋体"/>
                <w:color w:val="auto"/>
                <w:kern w:val="0"/>
                <w:sz w:val="21"/>
                <w:szCs w:val="21"/>
                <w:highlight w:val="none"/>
                <w:lang w:val="en-US" w:eastAsia="zh-CN" w:bidi="ar"/>
              </w:rPr>
              <w:t>业绩</w:t>
            </w:r>
          </w:p>
        </w:tc>
        <w:tc>
          <w:tcPr>
            <w:tcW w:w="6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color w:val="auto"/>
                <w:kern w:val="0"/>
                <w:sz w:val="21"/>
                <w:szCs w:val="21"/>
                <w:highlight w:val="none"/>
                <w:lang w:val="en-US" w:eastAsia="zh-CN" w:bidi="ar"/>
              </w:rPr>
              <w:t>自2021年1月1日至投标截止时间之前，投标人具有文化类标识标牌业绩</w:t>
            </w:r>
            <w:r>
              <w:rPr>
                <w:rFonts w:hint="eastAsia" w:ascii="宋体" w:hAnsi="宋体" w:cs="宋体"/>
                <w:color w:val="auto"/>
                <w:kern w:val="0"/>
                <w:sz w:val="21"/>
                <w:szCs w:val="21"/>
                <w:highlight w:val="none"/>
                <w:lang w:val="en-US" w:eastAsia="zh-CN" w:bidi="ar"/>
              </w:rPr>
              <w:t>的</w:t>
            </w:r>
            <w:r>
              <w:rPr>
                <w:rFonts w:hint="eastAsia" w:ascii="宋体" w:hAnsi="宋体" w:eastAsia="宋体" w:cs="宋体"/>
                <w:color w:val="auto"/>
                <w:kern w:val="0"/>
                <w:sz w:val="21"/>
                <w:szCs w:val="21"/>
                <w:highlight w:val="none"/>
                <w:lang w:val="en-US" w:eastAsia="zh-CN" w:bidi="ar"/>
              </w:rPr>
              <w:t>，每提供一项有效业绩得 5分，最多得10分。</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b/>
                <w:bCs/>
                <w:i w:val="0"/>
                <w:iCs w:val="0"/>
                <w:color w:val="auto"/>
                <w:kern w:val="0"/>
                <w:sz w:val="21"/>
                <w:szCs w:val="21"/>
                <w:highlight w:val="none"/>
                <w:u w:val="none"/>
                <w:lang w:val="en-US" w:eastAsia="zh-CN" w:bidi="ar"/>
              </w:rPr>
              <w:t>注：</w:t>
            </w:r>
            <w:r>
              <w:rPr>
                <w:rFonts w:hint="eastAsia" w:ascii="宋体" w:hAnsi="宋体" w:eastAsia="宋体" w:cs="宋体"/>
                <w:b/>
                <w:bCs/>
                <w:color w:val="auto"/>
                <w:kern w:val="0"/>
                <w:sz w:val="21"/>
                <w:szCs w:val="21"/>
                <w:highlight w:val="none"/>
                <w:lang w:bidi="ar"/>
              </w:rPr>
              <w:t>评审时提供合同</w:t>
            </w:r>
            <w:r>
              <w:rPr>
                <w:rFonts w:hint="eastAsia" w:ascii="宋体" w:hAnsi="宋体" w:eastAsia="宋体" w:cs="宋体"/>
                <w:b/>
                <w:bCs/>
                <w:color w:val="auto"/>
                <w:spacing w:val="-2"/>
                <w:sz w:val="21"/>
                <w:szCs w:val="21"/>
                <w:highlight w:val="none"/>
              </w:rPr>
              <w:t>原件或加盖</w:t>
            </w:r>
            <w:r>
              <w:rPr>
                <w:rFonts w:hint="eastAsia" w:ascii="宋体" w:hAnsi="宋体" w:eastAsia="宋体" w:cs="宋体"/>
                <w:b/>
                <w:bCs/>
                <w:color w:val="auto"/>
                <w:spacing w:val="-2"/>
                <w:sz w:val="21"/>
                <w:szCs w:val="21"/>
                <w:highlight w:val="none"/>
                <w:lang w:val="en-US" w:eastAsia="zh-CN"/>
              </w:rPr>
              <w:t>投标人</w:t>
            </w:r>
            <w:r>
              <w:rPr>
                <w:rFonts w:hint="eastAsia" w:ascii="宋体" w:hAnsi="宋体" w:eastAsia="宋体" w:cs="宋体"/>
                <w:b/>
                <w:bCs/>
                <w:color w:val="auto"/>
                <w:spacing w:val="-2"/>
                <w:sz w:val="21"/>
                <w:szCs w:val="21"/>
                <w:highlight w:val="none"/>
              </w:rPr>
              <w:t>公章的复印件</w:t>
            </w:r>
            <w:r>
              <w:rPr>
                <w:rFonts w:hint="eastAsia" w:ascii="宋体" w:hAnsi="宋体" w:eastAsia="宋体" w:cs="宋体"/>
                <w:b/>
                <w:bCs/>
                <w:color w:val="auto"/>
                <w:kern w:val="0"/>
                <w:sz w:val="21"/>
                <w:szCs w:val="21"/>
                <w:highlight w:val="none"/>
                <w:lang w:bidi="ar"/>
              </w:rPr>
              <w:t>，若合同材料中无法体现签订时间、评审内容等关键评审因素的，须另附业主（合同甲方）证明材料，否则不予认可；业绩时间以合同签订时间为准，若合同中未体现合同签订时间则不予认可。</w:t>
            </w:r>
          </w:p>
        </w:tc>
        <w:tc>
          <w:tcPr>
            <w:tcW w:w="923" w:type="dxa"/>
            <w:noWrap w:val="0"/>
            <w:vAlign w:val="center"/>
          </w:tcPr>
          <w:p>
            <w:pPr>
              <w:jc w:val="center"/>
              <w:outlineLvl w:val="9"/>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30"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eastAsia="宋体" w:cs="宋体"/>
                <w:color w:val="auto"/>
                <w:sz w:val="21"/>
                <w:szCs w:val="21"/>
                <w:highlight w:val="none"/>
                <w:lang w:val="en-US" w:eastAsia="zh-CN"/>
              </w:rPr>
            </w:pPr>
            <w:r>
              <w:rPr>
                <w:rFonts w:hint="eastAsia" w:ascii="宋体" w:hAnsi="宋体" w:cs="宋体"/>
                <w:color w:val="auto"/>
                <w:sz w:val="21"/>
                <w:szCs w:val="21"/>
                <w:highlight w:val="none"/>
                <w:lang w:val="en-US" w:eastAsia="zh-CN"/>
              </w:rPr>
              <w:t>2</w:t>
            </w:r>
          </w:p>
        </w:tc>
        <w:tc>
          <w:tcPr>
            <w:tcW w:w="1032" w:type="dxa"/>
            <w:noWrap w:val="0"/>
            <w:vAlign w:val="center"/>
          </w:tcPr>
          <w:p>
            <w:pPr>
              <w:keepNext w:val="0"/>
              <w:keepLines w:val="0"/>
              <w:pageBreakBefore w:val="0"/>
              <w:kinsoku/>
              <w:wordWrap/>
              <w:overflowPunct/>
              <w:topLinePunct w:val="0"/>
              <w:autoSpaceDE/>
              <w:autoSpaceDN/>
              <w:bidi w:val="0"/>
              <w:adjustRightInd/>
              <w:snapToGrid/>
              <w:spacing w:line="340" w:lineRule="exact"/>
              <w:jc w:val="center"/>
              <w:outlineLvl w:val="9"/>
              <w:rPr>
                <w:rFonts w:hint="eastAsia" w:ascii="宋体" w:hAnsi="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企业</w:t>
            </w:r>
          </w:p>
          <w:p>
            <w:pPr>
              <w:keepNext w:val="0"/>
              <w:keepLines w:val="0"/>
              <w:pageBreakBefore w:val="0"/>
              <w:kinsoku/>
              <w:wordWrap/>
              <w:overflowPunct/>
              <w:topLinePunct w:val="0"/>
              <w:autoSpaceDE/>
              <w:autoSpaceDN/>
              <w:bidi w:val="0"/>
              <w:adjustRightInd/>
              <w:snapToGrid/>
              <w:spacing w:line="340" w:lineRule="exact"/>
              <w:jc w:val="center"/>
              <w:outlineLvl w:val="9"/>
              <w:rPr>
                <w:rFonts w:hint="default"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实力</w:t>
            </w:r>
          </w:p>
        </w:tc>
        <w:tc>
          <w:tcPr>
            <w:tcW w:w="656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 xml:space="preserve">1）投标人具有建筑装修装饰工程专业承包二级及以上资质的，得5分； </w:t>
            </w:r>
          </w:p>
          <w:p>
            <w:pPr>
              <w:keepNext w:val="0"/>
              <w:keepLines w:val="0"/>
              <w:pageBreakBefore w:val="0"/>
              <w:widowControl/>
              <w:suppressLineNumbers w:val="0"/>
              <w:kinsoku/>
              <w:wordWrap/>
              <w:overflowPunct/>
              <w:topLinePunct w:val="0"/>
              <w:autoSpaceDE/>
              <w:autoSpaceDN/>
              <w:bidi w:val="0"/>
              <w:adjustRightInd/>
              <w:snapToGrid/>
              <w:spacing w:line="340" w:lineRule="exact"/>
              <w:jc w:val="left"/>
              <w:textAlignment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2）投标人具有建筑装饰工程设计专项乙级及以上资质的，得</w:t>
            </w:r>
            <w:r>
              <w:rPr>
                <w:rFonts w:hint="eastAsia" w:ascii="宋体" w:hAnsi="宋体" w:cs="宋体"/>
                <w:color w:val="auto"/>
                <w:kern w:val="0"/>
                <w:sz w:val="21"/>
                <w:szCs w:val="21"/>
                <w:highlight w:val="none"/>
                <w:lang w:val="en-US" w:eastAsia="zh-CN" w:bidi="ar"/>
              </w:rPr>
              <w:t>5</w:t>
            </w:r>
            <w:r>
              <w:rPr>
                <w:rFonts w:hint="eastAsia" w:ascii="宋体" w:hAnsi="宋体" w:eastAsia="宋体" w:cs="宋体"/>
                <w:color w:val="auto"/>
                <w:kern w:val="0"/>
                <w:sz w:val="21"/>
                <w:szCs w:val="21"/>
                <w:highlight w:val="none"/>
                <w:lang w:val="en-US" w:eastAsia="zh-CN" w:bidi="ar"/>
              </w:rPr>
              <w:t xml:space="preserve">分； </w:t>
            </w:r>
          </w:p>
          <w:p>
            <w:pPr>
              <w:keepNext w:val="0"/>
              <w:keepLines w:val="0"/>
              <w:widowControl/>
              <w:suppressLineNumbers w:val="0"/>
              <w:jc w:val="left"/>
              <w:rPr>
                <w:rFonts w:hint="eastAsia" w:ascii="宋体" w:hAnsi="宋体" w:eastAsia="宋体" w:cs="宋体"/>
                <w:b/>
                <w:bCs/>
                <w:i w:val="0"/>
                <w:iCs w:val="0"/>
                <w:color w:val="auto"/>
                <w:kern w:val="0"/>
                <w:sz w:val="21"/>
                <w:szCs w:val="21"/>
                <w:highlight w:val="none"/>
                <w:u w:val="none"/>
                <w:lang w:val="en-US" w:eastAsia="zh-CN" w:bidi="ar"/>
              </w:rPr>
            </w:pPr>
            <w:r>
              <w:rPr>
                <w:rFonts w:hint="eastAsia" w:ascii="宋体" w:hAnsi="宋体" w:eastAsia="宋体" w:cs="宋体"/>
                <w:b/>
                <w:bCs/>
                <w:color w:val="auto"/>
                <w:kern w:val="0"/>
                <w:sz w:val="21"/>
                <w:szCs w:val="21"/>
                <w:highlight w:val="none"/>
                <w:lang w:val="en-US" w:eastAsia="zh-CN" w:bidi="ar"/>
              </w:rPr>
              <w:t>注：</w:t>
            </w:r>
            <w:r>
              <w:rPr>
                <w:rFonts w:hint="eastAsia" w:ascii="宋体" w:hAnsi="宋体" w:eastAsia="宋体" w:cs="宋体"/>
                <w:b/>
                <w:bCs/>
                <w:color w:val="auto"/>
                <w:spacing w:val="-2"/>
                <w:sz w:val="21"/>
                <w:szCs w:val="21"/>
                <w:highlight w:val="none"/>
                <w:lang w:val="en-US" w:eastAsia="zh-CN"/>
              </w:rPr>
              <w:t>投标人</w:t>
            </w:r>
            <w:r>
              <w:rPr>
                <w:rFonts w:hint="eastAsia" w:ascii="宋体" w:hAnsi="宋体" w:cs="宋体"/>
                <w:b/>
                <w:bCs/>
                <w:color w:val="auto"/>
                <w:kern w:val="0"/>
                <w:sz w:val="21"/>
                <w:szCs w:val="21"/>
                <w:highlight w:val="none"/>
                <w:lang w:val="en-US" w:eastAsia="zh-CN" w:bidi="ar"/>
              </w:rPr>
              <w:t>提供资质证书</w:t>
            </w:r>
            <w:r>
              <w:rPr>
                <w:rFonts w:hint="eastAsia" w:ascii="宋体" w:hAnsi="宋体" w:eastAsia="宋体" w:cs="宋体"/>
                <w:b/>
                <w:bCs/>
                <w:color w:val="auto"/>
                <w:kern w:val="0"/>
                <w:sz w:val="21"/>
                <w:szCs w:val="21"/>
                <w:highlight w:val="none"/>
                <w:lang w:val="en-US" w:eastAsia="zh-CN" w:bidi="ar"/>
              </w:rPr>
              <w:t>原件或</w:t>
            </w:r>
            <w:r>
              <w:rPr>
                <w:rFonts w:hint="eastAsia" w:ascii="宋体" w:hAnsi="宋体" w:eastAsia="宋体" w:cs="宋体"/>
                <w:b/>
                <w:bCs/>
                <w:color w:val="auto"/>
                <w:spacing w:val="-2"/>
                <w:sz w:val="21"/>
                <w:szCs w:val="21"/>
                <w:highlight w:val="none"/>
              </w:rPr>
              <w:t>加盖</w:t>
            </w:r>
            <w:r>
              <w:rPr>
                <w:rFonts w:hint="eastAsia" w:ascii="宋体" w:hAnsi="宋体" w:eastAsia="宋体" w:cs="宋体"/>
                <w:b/>
                <w:bCs/>
                <w:color w:val="auto"/>
                <w:spacing w:val="-2"/>
                <w:sz w:val="21"/>
                <w:szCs w:val="21"/>
                <w:highlight w:val="none"/>
                <w:lang w:val="en-US" w:eastAsia="zh-CN"/>
              </w:rPr>
              <w:t>投标人</w:t>
            </w:r>
            <w:r>
              <w:rPr>
                <w:rFonts w:hint="eastAsia" w:ascii="宋体" w:hAnsi="宋体" w:eastAsia="宋体" w:cs="宋体"/>
                <w:b/>
                <w:bCs/>
                <w:color w:val="auto"/>
                <w:spacing w:val="-2"/>
                <w:sz w:val="21"/>
                <w:szCs w:val="21"/>
                <w:highlight w:val="none"/>
              </w:rPr>
              <w:t>公章的复印件</w:t>
            </w:r>
            <w:r>
              <w:rPr>
                <w:rFonts w:hint="eastAsia" w:ascii="宋体" w:hAnsi="宋体" w:eastAsia="宋体" w:cs="宋体"/>
                <w:b/>
                <w:bCs/>
                <w:color w:val="auto"/>
                <w:kern w:val="0"/>
                <w:sz w:val="21"/>
                <w:szCs w:val="21"/>
                <w:highlight w:val="none"/>
                <w:lang w:val="en-US" w:eastAsia="zh-CN" w:bidi="ar"/>
              </w:rPr>
              <w:t>；</w:t>
            </w:r>
          </w:p>
        </w:tc>
        <w:tc>
          <w:tcPr>
            <w:tcW w:w="923" w:type="dxa"/>
            <w:noWrap w:val="0"/>
            <w:vAlign w:val="center"/>
          </w:tcPr>
          <w:p>
            <w:pPr>
              <w:jc w:val="center"/>
              <w:outlineLvl w:val="9"/>
              <w:rPr>
                <w:rFonts w:hint="eastAsia" w:ascii="宋体" w:hAnsi="宋体" w:eastAsia="宋体" w:cs="宋体"/>
                <w:i w:val="0"/>
                <w:iCs w:val="0"/>
                <w:color w:val="auto"/>
                <w:kern w:val="0"/>
                <w:sz w:val="21"/>
                <w:szCs w:val="21"/>
                <w:highlight w:val="none"/>
                <w:u w:val="none"/>
                <w:lang w:val="en-US" w:eastAsia="zh-CN" w:bidi="ar"/>
              </w:rPr>
            </w:pPr>
            <w:r>
              <w:rPr>
                <w:rFonts w:hint="eastAsia" w:ascii="宋体" w:hAnsi="宋体" w:eastAsia="宋体" w:cs="宋体"/>
                <w:i w:val="0"/>
                <w:iCs w:val="0"/>
                <w:color w:val="auto"/>
                <w:kern w:val="0"/>
                <w:sz w:val="21"/>
                <w:szCs w:val="21"/>
                <w:highlight w:val="none"/>
                <w:u w:val="none"/>
                <w:lang w:val="en-US" w:eastAsia="zh-CN" w:bidi="ar"/>
              </w:rPr>
              <w:t>10分</w:t>
            </w:r>
          </w:p>
        </w:tc>
      </w:tr>
    </w:tbl>
    <w:p>
      <w:pPr>
        <w:spacing w:line="300" w:lineRule="auto"/>
        <w:ind w:right="-10" w:firstLine="482"/>
        <w:jc w:val="left"/>
        <w:outlineLvl w:val="9"/>
        <w:rPr>
          <w:rFonts w:hint="eastAsia" w:ascii="宋体" w:hAnsi="宋体"/>
          <w:b/>
          <w:color w:val="auto"/>
          <w:sz w:val="21"/>
          <w:szCs w:val="21"/>
          <w:highlight w:val="none"/>
          <w:lang w:val="en-US" w:eastAsia="zh-CN"/>
        </w:rPr>
      </w:pPr>
      <w:r>
        <w:rPr>
          <w:rFonts w:hint="eastAsia" w:ascii="Times New Roman" w:hAnsi="Times New Roman" w:eastAsia="宋体" w:cs="Times New Roman"/>
          <w:b/>
          <w:color w:val="auto"/>
          <w:sz w:val="21"/>
          <w:szCs w:val="21"/>
          <w:highlight w:val="none"/>
        </w:rPr>
        <w:t>（2)技术标评审细则（</w:t>
      </w:r>
      <w:r>
        <w:rPr>
          <w:rFonts w:hint="eastAsia" w:cs="Times New Roman"/>
          <w:b/>
          <w:color w:val="auto"/>
          <w:sz w:val="21"/>
          <w:szCs w:val="21"/>
          <w:highlight w:val="none"/>
          <w:lang w:val="en-US" w:eastAsia="zh-CN"/>
        </w:rPr>
        <w:t>50</w:t>
      </w:r>
      <w:r>
        <w:rPr>
          <w:rFonts w:hint="eastAsia" w:ascii="Times New Roman" w:hAnsi="Times New Roman" w:eastAsia="宋体" w:cs="Times New Roman"/>
          <w:b/>
          <w:color w:val="auto"/>
          <w:sz w:val="21"/>
          <w:szCs w:val="21"/>
          <w:highlight w:val="none"/>
        </w:rPr>
        <w:t>分）</w:t>
      </w:r>
    </w:p>
    <w:tbl>
      <w:tblPr>
        <w:tblStyle w:val="24"/>
        <w:tblW w:w="91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2"/>
        <w:gridCol w:w="1305"/>
        <w:gridCol w:w="6510"/>
        <w:gridCol w:w="7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序号</w:t>
            </w:r>
          </w:p>
        </w:tc>
        <w:tc>
          <w:tcPr>
            <w:tcW w:w="13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评审</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因素</w:t>
            </w:r>
          </w:p>
        </w:tc>
        <w:tc>
          <w:tcPr>
            <w:tcW w:w="6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评审细则</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trPr>
        <w:tc>
          <w:tcPr>
            <w:tcW w:w="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p>
        </w:tc>
        <w:tc>
          <w:tcPr>
            <w:tcW w:w="13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sz w:val="21"/>
                <w:szCs w:val="21"/>
                <w:highlight w:val="none"/>
              </w:rPr>
              <w:t>整体的</w:t>
            </w:r>
            <w:r>
              <w:rPr>
                <w:rFonts w:hint="eastAsia" w:ascii="宋体" w:hAnsi="宋体" w:eastAsia="宋体" w:cs="宋体"/>
                <w:color w:val="auto"/>
                <w:sz w:val="21"/>
                <w:szCs w:val="21"/>
                <w:highlight w:val="none"/>
                <w:lang w:val="en-US" w:eastAsia="zh-CN"/>
              </w:rPr>
              <w:t>设计</w:t>
            </w:r>
            <w:r>
              <w:rPr>
                <w:rFonts w:hint="eastAsia" w:ascii="宋体" w:hAnsi="宋体" w:eastAsia="宋体" w:cs="宋体"/>
                <w:color w:val="auto"/>
                <w:sz w:val="21"/>
                <w:szCs w:val="21"/>
                <w:highlight w:val="none"/>
              </w:rPr>
              <w:t>构思</w:t>
            </w:r>
            <w:r>
              <w:rPr>
                <w:rFonts w:hint="eastAsia" w:ascii="宋体" w:hAnsi="宋体" w:eastAsia="宋体" w:cs="宋体"/>
                <w:color w:val="auto"/>
                <w:sz w:val="21"/>
                <w:szCs w:val="21"/>
                <w:highlight w:val="none"/>
                <w:lang w:eastAsia="zh-CN"/>
              </w:rPr>
              <w:t>及</w:t>
            </w:r>
            <w:r>
              <w:rPr>
                <w:rFonts w:hint="eastAsia" w:ascii="宋体" w:hAnsi="宋体" w:eastAsia="宋体" w:cs="宋体"/>
                <w:color w:val="auto"/>
                <w:sz w:val="21"/>
                <w:szCs w:val="21"/>
                <w:highlight w:val="none"/>
              </w:rPr>
              <w:t>创意</w:t>
            </w:r>
          </w:p>
        </w:tc>
        <w:tc>
          <w:tcPr>
            <w:tcW w:w="6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根据投标人对本项目设计理念、设计所表达的意境及意义、设计思路独特性进行综合评分，优秀得 7-10 分；良好得 4-6分；一般1-3分，未提供的不得分。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1" w:hRule="atLeast"/>
        </w:trPr>
        <w:tc>
          <w:tcPr>
            <w:tcW w:w="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2</w:t>
            </w:r>
          </w:p>
        </w:tc>
        <w:tc>
          <w:tcPr>
            <w:tcW w:w="13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总体布局</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sz w:val="21"/>
                <w:szCs w:val="21"/>
                <w:highlight w:val="none"/>
              </w:rPr>
            </w:pPr>
          </w:p>
        </w:tc>
        <w:tc>
          <w:tcPr>
            <w:tcW w:w="6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根据投标人对本项目标识标牌总体布局及分布情况进行评审：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总体布局及分布科学合理、巧妙，能充分考虑校园环境的观赏；分布情况科学、合理、层次感强的，得7-10分；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总体布局及分布合理可行、层次感较强的，基本满足采购人需求的，得4-6 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总体布局及分布情况需进一步完善的，得1-3 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未提供的不得分。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1" w:hRule="atLeast"/>
        </w:trPr>
        <w:tc>
          <w:tcPr>
            <w:tcW w:w="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3</w:t>
            </w:r>
          </w:p>
        </w:tc>
        <w:tc>
          <w:tcPr>
            <w:tcW w:w="13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设计方案</w:t>
            </w:r>
          </w:p>
        </w:tc>
        <w:tc>
          <w:tcPr>
            <w:tcW w:w="6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根据投标人对本项目的所有内容需提供设计效果图，评标委员会根据内容对进行设计效果、环境营造、整体效果进行综合评分</w:t>
            </w:r>
            <w:r>
              <w:rPr>
                <w:rFonts w:hint="eastAsia" w:ascii="宋体" w:hAnsi="宋体" w:eastAsia="宋体" w:cs="宋体"/>
                <w:color w:val="auto"/>
                <w:kern w:val="0"/>
                <w:sz w:val="21"/>
                <w:szCs w:val="21"/>
                <w:highlight w:val="none"/>
                <w:lang w:val="en-US" w:eastAsia="zh-CN" w:bidi="ar"/>
              </w:rPr>
              <w:t xml:space="preserve">，分别给予：优秀得 </w:t>
            </w:r>
            <w:r>
              <w:rPr>
                <w:rFonts w:hint="eastAsia" w:ascii="宋体" w:hAnsi="宋体" w:cs="宋体"/>
                <w:color w:val="auto"/>
                <w:kern w:val="0"/>
                <w:sz w:val="21"/>
                <w:szCs w:val="21"/>
                <w:highlight w:val="none"/>
                <w:lang w:val="en-US" w:eastAsia="zh-CN" w:bidi="ar"/>
              </w:rPr>
              <w:t>7</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val="en-US" w:eastAsia="zh-CN" w:bidi="ar"/>
              </w:rPr>
              <w:t xml:space="preserve">分；良好得 </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val="en-US" w:eastAsia="zh-CN" w:bidi="ar"/>
              </w:rPr>
              <w:t>分；一般</w:t>
            </w:r>
            <w:r>
              <w:rPr>
                <w:rFonts w:hint="eastAsia" w:ascii="宋体" w:hAnsi="宋体" w:cs="宋体"/>
                <w:color w:val="auto"/>
                <w:kern w:val="0"/>
                <w:sz w:val="21"/>
                <w:szCs w:val="21"/>
                <w:highlight w:val="none"/>
                <w:lang w:val="en-US" w:eastAsia="zh-CN" w:bidi="ar"/>
              </w:rPr>
              <w:t>1</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分，未提供的不得分。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cs="宋体"/>
                <w:color w:val="auto"/>
                <w:kern w:val="0"/>
                <w:sz w:val="21"/>
                <w:szCs w:val="21"/>
                <w:highlight w:val="none"/>
                <w:lang w:val="en-US" w:eastAsia="zh-CN" w:bidi="ar"/>
              </w:rPr>
              <w:t>10</w:t>
            </w:r>
            <w:r>
              <w:rPr>
                <w:rFonts w:hint="eastAsia" w:ascii="宋体" w:hAnsi="宋体" w:eastAsia="宋体" w:cs="宋体"/>
                <w:color w:val="auto"/>
                <w:kern w:val="0"/>
                <w:sz w:val="21"/>
                <w:szCs w:val="21"/>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4" w:hRule="atLeast"/>
        </w:trPr>
        <w:tc>
          <w:tcPr>
            <w:tcW w:w="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t>
            </w:r>
          </w:p>
        </w:tc>
        <w:tc>
          <w:tcPr>
            <w:tcW w:w="13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施工组</w:t>
            </w:r>
          </w:p>
          <w:p>
            <w:pPr>
              <w:keepNext w:val="0"/>
              <w:keepLines w:val="0"/>
              <w:pageBreakBefore w:val="0"/>
              <w:widowControl/>
              <w:suppressLineNumbers w:val="0"/>
              <w:kinsoku/>
              <w:wordWrap/>
              <w:overflowPunct/>
              <w:topLinePunct w:val="0"/>
              <w:autoSpaceDE/>
              <w:autoSpaceDN/>
              <w:bidi w:val="0"/>
              <w:adjustRightInd/>
              <w:snapToGrid/>
              <w:spacing w:line="320" w:lineRule="exact"/>
              <w:jc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织方案</w:t>
            </w:r>
          </w:p>
        </w:tc>
        <w:tc>
          <w:tcPr>
            <w:tcW w:w="651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kern w:val="0"/>
                <w:sz w:val="21"/>
                <w:szCs w:val="21"/>
                <w:highlight w:val="none"/>
                <w:lang w:val="en-US" w:eastAsia="zh-CN" w:bidi="ar"/>
              </w:rPr>
              <w:t>根据施工进度保证措施、主要施工方案及措施、确保工程质量的技术组织措施进行评审：</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方案内容详实、完整、条理清晰，充分满足采购需求，各项技术实施实力强，得</w:t>
            </w:r>
            <w:r>
              <w:rPr>
                <w:rFonts w:hint="eastAsia" w:ascii="宋体" w:hAnsi="宋体" w:cs="宋体"/>
                <w:color w:val="auto"/>
                <w:kern w:val="0"/>
                <w:sz w:val="21"/>
                <w:szCs w:val="21"/>
                <w:highlight w:val="none"/>
                <w:lang w:val="en-US" w:eastAsia="zh-CN" w:bidi="ar"/>
              </w:rPr>
              <w:t>7</w:t>
            </w: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0</w:t>
            </w:r>
            <w:r>
              <w:rPr>
                <w:rFonts w:hint="eastAsia" w:ascii="宋体" w:hAnsi="宋体" w:eastAsia="宋体" w:cs="宋体"/>
                <w:color w:val="auto"/>
                <w:kern w:val="0"/>
                <w:sz w:val="21"/>
                <w:szCs w:val="21"/>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方案内容完整、合理可行，满足采购需求，得</w:t>
            </w:r>
            <w:r>
              <w:rPr>
                <w:rFonts w:hint="eastAsia" w:ascii="宋体" w:hAnsi="宋体" w:cs="宋体"/>
                <w:color w:val="auto"/>
                <w:kern w:val="0"/>
                <w:sz w:val="21"/>
                <w:szCs w:val="21"/>
                <w:highlight w:val="none"/>
                <w:lang w:val="en-US" w:eastAsia="zh-CN" w:bidi="ar"/>
              </w:rPr>
              <w:t>4</w:t>
            </w:r>
            <w:r>
              <w:rPr>
                <w:rFonts w:hint="eastAsia" w:ascii="宋体" w:hAnsi="宋体" w:eastAsia="宋体" w:cs="宋体"/>
                <w:color w:val="auto"/>
                <w:kern w:val="0"/>
                <w:sz w:val="21"/>
                <w:szCs w:val="21"/>
                <w:highlight w:val="none"/>
                <w:lang w:val="en-US" w:eastAsia="zh-CN" w:bidi="ar"/>
              </w:rPr>
              <w:t>-</w:t>
            </w:r>
            <w:r>
              <w:rPr>
                <w:rFonts w:hint="eastAsia" w:ascii="宋体" w:hAnsi="宋体" w:cs="宋体"/>
                <w:color w:val="auto"/>
                <w:kern w:val="0"/>
                <w:sz w:val="21"/>
                <w:szCs w:val="21"/>
                <w:highlight w:val="none"/>
                <w:lang w:val="en-US" w:eastAsia="zh-CN" w:bidi="ar"/>
              </w:rPr>
              <w:t>6</w:t>
            </w:r>
            <w:r>
              <w:rPr>
                <w:rFonts w:hint="eastAsia" w:ascii="宋体" w:hAnsi="宋体" w:eastAsia="宋体" w:cs="宋体"/>
                <w:color w:val="auto"/>
                <w:kern w:val="0"/>
                <w:sz w:val="21"/>
                <w:szCs w:val="21"/>
                <w:highlight w:val="none"/>
                <w:lang w:val="en-US" w:eastAsia="zh-CN" w:bidi="ar"/>
              </w:rPr>
              <w:t xml:space="preserve"> 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方案内容需进一步完善，得1-</w:t>
            </w:r>
            <w:r>
              <w:rPr>
                <w:rFonts w:hint="eastAsia" w:ascii="宋体" w:hAnsi="宋体" w:cs="宋体"/>
                <w:color w:val="auto"/>
                <w:kern w:val="0"/>
                <w:sz w:val="21"/>
                <w:szCs w:val="21"/>
                <w:highlight w:val="none"/>
                <w:lang w:val="en-US" w:eastAsia="zh-CN" w:bidi="ar"/>
              </w:rPr>
              <w:t>3</w:t>
            </w:r>
            <w:r>
              <w:rPr>
                <w:rFonts w:hint="eastAsia" w:ascii="宋体" w:hAnsi="宋体" w:eastAsia="宋体" w:cs="宋体"/>
                <w:color w:val="auto"/>
                <w:kern w:val="0"/>
                <w:sz w:val="21"/>
                <w:szCs w:val="21"/>
                <w:highlight w:val="none"/>
                <w:lang w:val="en-US" w:eastAsia="zh-CN" w:bidi="ar"/>
              </w:rPr>
              <w:t>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未提供的不得分。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0</w:t>
            </w:r>
            <w:r>
              <w:rPr>
                <w:rFonts w:hint="eastAsia" w:ascii="宋体" w:hAnsi="宋体" w:eastAsia="宋体" w:cs="宋体"/>
                <w:color w:val="auto"/>
                <w:kern w:val="0"/>
                <w:sz w:val="21"/>
                <w:szCs w:val="21"/>
                <w:highlight w:val="none"/>
                <w:lang w:val="en-US" w:eastAsia="zh-CN"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5" w:hRule="atLeast"/>
        </w:trPr>
        <w:tc>
          <w:tcPr>
            <w:tcW w:w="58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5</w:t>
            </w:r>
          </w:p>
        </w:tc>
        <w:tc>
          <w:tcPr>
            <w:tcW w:w="1305"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服务方案</w:t>
            </w:r>
          </w:p>
        </w:tc>
        <w:tc>
          <w:tcPr>
            <w:tcW w:w="6510" w:type="dxa"/>
            <w:noWrap w:val="0"/>
            <w:vAlign w:val="center"/>
          </w:tcPr>
          <w:p>
            <w:pPr>
              <w:keepNext w:val="0"/>
              <w:keepLines w:val="0"/>
              <w:widowControl/>
              <w:suppressLineNumbers w:val="0"/>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b/>
                <w:bCs/>
                <w:color w:val="auto"/>
                <w:kern w:val="0"/>
                <w:sz w:val="21"/>
                <w:szCs w:val="21"/>
                <w:highlight w:val="none"/>
                <w:lang w:val="en-US" w:eastAsia="zh-CN" w:bidi="ar"/>
              </w:rPr>
              <w:t>投标人根据项目特点提供服务方案，包括但不限于为本项目配备的人员责任分工、配合程度，响应速度</w:t>
            </w:r>
            <w:r>
              <w:rPr>
                <w:rFonts w:hint="eastAsia" w:ascii="宋体" w:hAnsi="宋体" w:cs="宋体"/>
                <w:b/>
                <w:bCs/>
                <w:color w:val="auto"/>
                <w:kern w:val="0"/>
                <w:sz w:val="21"/>
                <w:szCs w:val="21"/>
                <w:highlight w:val="none"/>
                <w:lang w:val="en-US" w:eastAsia="zh-CN" w:bidi="ar"/>
              </w:rPr>
              <w:t>、售后服务</w:t>
            </w:r>
            <w:r>
              <w:rPr>
                <w:rFonts w:hint="eastAsia" w:ascii="宋体" w:hAnsi="宋体" w:eastAsia="宋体" w:cs="宋体"/>
                <w:b/>
                <w:bCs/>
                <w:color w:val="auto"/>
                <w:kern w:val="0"/>
                <w:sz w:val="21"/>
                <w:szCs w:val="21"/>
                <w:highlight w:val="none"/>
                <w:lang w:val="en-US" w:eastAsia="zh-CN" w:bidi="ar"/>
              </w:rPr>
              <w:t>等内容，由评标委员会进行综合评审</w:t>
            </w:r>
            <w:r>
              <w:rPr>
                <w:rFonts w:hint="eastAsia" w:ascii="宋体" w:hAnsi="宋体" w:eastAsia="宋体" w:cs="宋体"/>
                <w:color w:val="auto"/>
                <w:kern w:val="0"/>
                <w:sz w:val="21"/>
                <w:szCs w:val="21"/>
                <w:highlight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1</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方案内容详实周密、表述明确，有具体切实可行，人员配备充足、响应时间短的得7-10分；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2</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方案内容较完整、表述较清晰，人员配备</w:t>
            </w:r>
            <w:r>
              <w:rPr>
                <w:rFonts w:hint="eastAsia" w:ascii="宋体" w:hAnsi="宋体" w:cs="宋体"/>
                <w:color w:val="auto"/>
                <w:kern w:val="0"/>
                <w:sz w:val="21"/>
                <w:szCs w:val="21"/>
                <w:highlight w:val="none"/>
                <w:lang w:val="en-US" w:eastAsia="zh-CN" w:bidi="ar"/>
              </w:rPr>
              <w:t>较</w:t>
            </w:r>
            <w:r>
              <w:rPr>
                <w:rFonts w:hint="eastAsia" w:ascii="宋体" w:hAnsi="宋体" w:eastAsia="宋体" w:cs="宋体"/>
                <w:color w:val="auto"/>
                <w:kern w:val="0"/>
                <w:sz w:val="21"/>
                <w:szCs w:val="21"/>
                <w:highlight w:val="none"/>
                <w:lang w:val="en-US" w:eastAsia="zh-CN" w:bidi="ar"/>
              </w:rPr>
              <w:t>充足、响应时间</w:t>
            </w:r>
            <w:r>
              <w:rPr>
                <w:rFonts w:hint="eastAsia" w:ascii="宋体" w:hAnsi="宋体" w:cs="宋体"/>
                <w:color w:val="auto"/>
                <w:kern w:val="0"/>
                <w:sz w:val="21"/>
                <w:szCs w:val="21"/>
                <w:highlight w:val="none"/>
                <w:lang w:val="en-US" w:eastAsia="zh-CN" w:bidi="ar"/>
              </w:rPr>
              <w:t>较</w:t>
            </w:r>
            <w:r>
              <w:rPr>
                <w:rFonts w:hint="eastAsia" w:ascii="宋体" w:hAnsi="宋体" w:eastAsia="宋体" w:cs="宋体"/>
                <w:color w:val="auto"/>
                <w:kern w:val="0"/>
                <w:sz w:val="21"/>
                <w:szCs w:val="21"/>
                <w:highlight w:val="none"/>
                <w:lang w:val="en-US" w:eastAsia="zh-CN" w:bidi="ar"/>
              </w:rPr>
              <w:t>短的</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得 4-6分；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lang w:val="en-US" w:eastAsia="zh-CN" w:bidi="ar"/>
              </w:rPr>
              <w:t>3</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内容简单有待补充，人员配备</w:t>
            </w:r>
            <w:r>
              <w:rPr>
                <w:rFonts w:hint="eastAsia" w:ascii="宋体" w:hAnsi="宋体" w:cs="宋体"/>
                <w:color w:val="auto"/>
                <w:kern w:val="0"/>
                <w:sz w:val="21"/>
                <w:szCs w:val="21"/>
                <w:highlight w:val="none"/>
                <w:lang w:val="en-US" w:eastAsia="zh-CN" w:bidi="ar"/>
              </w:rPr>
              <w:t>、响应时间基本</w:t>
            </w:r>
            <w:r>
              <w:rPr>
                <w:rFonts w:hint="eastAsia" w:ascii="宋体" w:hAnsi="宋体" w:eastAsia="宋体" w:cs="宋体"/>
                <w:color w:val="auto"/>
                <w:kern w:val="0"/>
                <w:sz w:val="21"/>
                <w:szCs w:val="21"/>
                <w:highlight w:val="none"/>
                <w:lang w:val="en-US" w:eastAsia="zh-CN" w:bidi="ar"/>
              </w:rPr>
              <w:t>满足项目需求的得 1-3分；</w:t>
            </w:r>
          </w:p>
          <w:p>
            <w:pPr>
              <w:keepNext w:val="0"/>
              <w:keepLines w:val="0"/>
              <w:pageBreakBefore w:val="0"/>
              <w:widowControl/>
              <w:suppressLineNumbers w:val="0"/>
              <w:kinsoku/>
              <w:wordWrap/>
              <w:overflowPunct/>
              <w:topLinePunct w:val="0"/>
              <w:autoSpaceDE/>
              <w:autoSpaceDN/>
              <w:bidi w:val="0"/>
              <w:adjustRightInd/>
              <w:snapToGrid/>
              <w:spacing w:line="320" w:lineRule="exact"/>
              <w:jc w:val="left"/>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4</w:t>
            </w:r>
            <w:r>
              <w:rPr>
                <w:rFonts w:hint="eastAsia" w:ascii="宋体" w:hAnsi="宋体" w:cs="宋体"/>
                <w:color w:val="auto"/>
                <w:kern w:val="0"/>
                <w:sz w:val="21"/>
                <w:szCs w:val="21"/>
                <w:highlight w:val="none"/>
                <w:lang w:val="en-US" w:eastAsia="zh-CN" w:bidi="ar"/>
              </w:rPr>
              <w:t>）</w:t>
            </w:r>
            <w:r>
              <w:rPr>
                <w:rFonts w:hint="eastAsia" w:ascii="宋体" w:hAnsi="宋体" w:eastAsia="宋体" w:cs="宋体"/>
                <w:color w:val="auto"/>
                <w:kern w:val="0"/>
                <w:sz w:val="21"/>
                <w:szCs w:val="21"/>
                <w:highlight w:val="none"/>
                <w:lang w:val="en-US" w:eastAsia="zh-CN" w:bidi="ar"/>
              </w:rPr>
              <w:t>未提供的不得分。</w:t>
            </w:r>
          </w:p>
        </w:tc>
        <w:tc>
          <w:tcPr>
            <w:tcW w:w="780"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color w:val="auto"/>
                <w:kern w:val="0"/>
                <w:sz w:val="21"/>
                <w:szCs w:val="21"/>
                <w:highlight w:val="none"/>
                <w:lang w:val="en-US" w:eastAsia="zh-CN" w:bidi="ar"/>
              </w:rPr>
            </w:pPr>
            <w:r>
              <w:rPr>
                <w:rFonts w:hint="eastAsia" w:ascii="宋体" w:hAnsi="宋体" w:eastAsia="宋体" w:cs="宋体"/>
                <w:color w:val="auto"/>
                <w:kern w:val="0"/>
                <w:sz w:val="21"/>
                <w:szCs w:val="21"/>
                <w:highlight w:val="none"/>
                <w:lang w:val="en-US" w:eastAsia="zh-CN" w:bidi="ar"/>
              </w:rPr>
              <w:t>10分</w:t>
            </w:r>
          </w:p>
        </w:tc>
      </w:tr>
    </w:tbl>
    <w:p>
      <w:pPr>
        <w:spacing w:line="360" w:lineRule="auto"/>
        <w:ind w:right="-932" w:rightChars="-444" w:firstLine="420" w:firstLineChars="200"/>
        <w:outlineLvl w:val="9"/>
        <w:rPr>
          <w:rFonts w:hint="eastAsia" w:ascii="宋体"/>
          <w:color w:val="auto"/>
          <w:sz w:val="21"/>
          <w:szCs w:val="21"/>
          <w:highlight w:val="none"/>
        </w:rPr>
      </w:pPr>
      <w:r>
        <w:rPr>
          <w:rFonts w:hint="eastAsia" w:ascii="宋体"/>
          <w:color w:val="auto"/>
          <w:sz w:val="21"/>
          <w:szCs w:val="21"/>
          <w:highlight w:val="none"/>
        </w:rPr>
        <w:t>技术标评审总分值取每个评委评审总分值的算术平均数，小数点保留二位小数，小数点后第三位</w:t>
      </w:r>
    </w:p>
    <w:p>
      <w:pPr>
        <w:spacing w:line="360" w:lineRule="auto"/>
        <w:ind w:left="0" w:leftChars="0" w:right="-932" w:rightChars="-444" w:firstLine="0" w:firstLineChars="0"/>
        <w:outlineLvl w:val="9"/>
        <w:rPr>
          <w:rFonts w:hint="eastAsia" w:ascii="宋体"/>
          <w:color w:val="auto"/>
          <w:sz w:val="21"/>
          <w:szCs w:val="21"/>
          <w:highlight w:val="none"/>
        </w:rPr>
      </w:pPr>
      <w:r>
        <w:rPr>
          <w:rFonts w:hint="eastAsia" w:ascii="宋体"/>
          <w:color w:val="auto"/>
          <w:sz w:val="21"/>
          <w:szCs w:val="21"/>
          <w:highlight w:val="none"/>
        </w:rPr>
        <w:t>四舍五入。</w:t>
      </w:r>
    </w:p>
    <w:p>
      <w:pPr>
        <w:spacing w:line="440" w:lineRule="exact"/>
        <w:ind w:firstLine="525" w:firstLineChars="249"/>
        <w:outlineLvl w:val="9"/>
        <w:rPr>
          <w:rFonts w:ascii="宋体"/>
          <w:b/>
          <w:color w:val="auto"/>
          <w:sz w:val="21"/>
          <w:szCs w:val="21"/>
          <w:highlight w:val="none"/>
        </w:rPr>
      </w:pPr>
      <w:r>
        <w:rPr>
          <w:rFonts w:hint="eastAsia"/>
          <w:b/>
          <w:color w:val="auto"/>
          <w:sz w:val="21"/>
          <w:szCs w:val="21"/>
          <w:highlight w:val="none"/>
        </w:rPr>
        <w:t>(3)商务标评审细则</w:t>
      </w:r>
      <w:r>
        <w:rPr>
          <w:rFonts w:hint="eastAsia"/>
          <w:b/>
          <w:color w:val="auto"/>
          <w:sz w:val="21"/>
          <w:szCs w:val="21"/>
          <w:highlight w:val="none"/>
          <w:lang w:val="en-US" w:eastAsia="zh-CN"/>
        </w:rPr>
        <w:t>30</w:t>
      </w:r>
      <w:r>
        <w:rPr>
          <w:rFonts w:hint="eastAsia"/>
          <w:b/>
          <w:color w:val="auto"/>
          <w:sz w:val="21"/>
          <w:szCs w:val="21"/>
          <w:highlight w:val="none"/>
        </w:rPr>
        <w:t>分</w:t>
      </w:r>
    </w:p>
    <w:tbl>
      <w:tblPr>
        <w:tblStyle w:val="24"/>
        <w:tblW w:w="92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0"/>
        <w:gridCol w:w="731"/>
        <w:gridCol w:w="7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1160" w:type="dxa"/>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kern w:val="2"/>
                <w:sz w:val="21"/>
                <w:szCs w:val="21"/>
                <w:highlight w:val="none"/>
              </w:rPr>
            </w:pPr>
            <w:bookmarkStart w:id="62" w:name="_Toc362983803"/>
            <w:r>
              <w:rPr>
                <w:rFonts w:hint="eastAsia" w:ascii="宋体" w:hAnsi="宋体" w:eastAsia="宋体" w:cs="宋体"/>
                <w:b/>
                <w:bCs/>
                <w:color w:val="auto"/>
                <w:kern w:val="0"/>
                <w:sz w:val="21"/>
                <w:szCs w:val="21"/>
                <w:highlight w:val="none"/>
                <w:u w:val="none" w:color="000000"/>
                <w:lang w:val="en-US" w:eastAsia="zh-CN" w:bidi="ar"/>
              </w:rPr>
              <w:t>评分因素</w:t>
            </w:r>
          </w:p>
        </w:tc>
        <w:tc>
          <w:tcPr>
            <w:tcW w:w="731" w:type="dxa"/>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kern w:val="2"/>
                <w:sz w:val="21"/>
                <w:szCs w:val="21"/>
                <w:highlight w:val="none"/>
              </w:rPr>
            </w:pPr>
            <w:r>
              <w:rPr>
                <w:rFonts w:hint="eastAsia" w:ascii="宋体" w:hAnsi="宋体" w:eastAsia="宋体" w:cs="宋体"/>
                <w:b/>
                <w:bCs/>
                <w:color w:val="auto"/>
                <w:kern w:val="0"/>
                <w:sz w:val="21"/>
                <w:szCs w:val="21"/>
                <w:highlight w:val="none"/>
                <w:u w:val="none" w:color="000000"/>
                <w:lang w:val="en-US" w:eastAsia="zh-CN" w:bidi="ar"/>
              </w:rPr>
              <w:t>分值</w:t>
            </w:r>
          </w:p>
        </w:tc>
        <w:tc>
          <w:tcPr>
            <w:tcW w:w="7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val="0"/>
              <w:suppressLineNumbers w:val="0"/>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kern w:val="2"/>
                <w:sz w:val="21"/>
                <w:szCs w:val="21"/>
                <w:highlight w:val="none"/>
                <w:u w:val="none" w:color="auto"/>
              </w:rPr>
            </w:pPr>
            <w:r>
              <w:rPr>
                <w:rFonts w:hint="eastAsia" w:ascii="宋体" w:hAnsi="宋体" w:eastAsia="宋体" w:cs="宋体"/>
                <w:b/>
                <w:bCs/>
                <w:color w:val="auto"/>
                <w:kern w:val="0"/>
                <w:sz w:val="21"/>
                <w:szCs w:val="21"/>
                <w:highlight w:val="none"/>
                <w:u w:val="none" w:color="000000"/>
                <w:lang w:val="en-US" w:eastAsia="zh-CN" w:bidi="ar"/>
              </w:rPr>
              <w:t>评审细则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jc w:val="center"/>
        </w:trPr>
        <w:tc>
          <w:tcPr>
            <w:tcW w:w="1160"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sz w:val="21"/>
                <w:szCs w:val="21"/>
                <w:highlight w:val="none"/>
              </w:rPr>
            </w:pPr>
            <w:r>
              <w:rPr>
                <w:rFonts w:hint="eastAsia" w:ascii="宋体" w:hAnsi="宋体" w:eastAsia="宋体" w:cs="宋体"/>
                <w:color w:val="auto"/>
                <w:kern w:val="0"/>
                <w:sz w:val="21"/>
                <w:szCs w:val="21"/>
                <w:highlight w:val="none"/>
                <w:u w:val="none" w:color="000000"/>
                <w:lang w:val="en-US" w:eastAsia="zh-CN" w:bidi="ar"/>
              </w:rPr>
              <w:t>商务分</w:t>
            </w:r>
          </w:p>
        </w:tc>
        <w:tc>
          <w:tcPr>
            <w:tcW w:w="731" w:type="dxa"/>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leftChars="0" w:right="0" w:rightChars="0"/>
              <w:jc w:val="center"/>
              <w:textAlignment w:val="baseline"/>
              <w:outlineLvl w:val="9"/>
              <w:rPr>
                <w:rFonts w:hint="eastAsia" w:ascii="宋体" w:hAnsi="宋体" w:eastAsia="宋体" w:cs="宋体"/>
                <w:color w:val="auto"/>
                <w:sz w:val="21"/>
                <w:szCs w:val="21"/>
                <w:highlight w:val="none"/>
                <w:lang w:val="en-US" w:eastAsia="zh-CN"/>
              </w:rPr>
            </w:pPr>
            <w:r>
              <w:rPr>
                <w:rFonts w:hint="eastAsia" w:ascii="宋体" w:hAnsi="宋体" w:eastAsia="宋体" w:cs="宋体"/>
                <w:color w:val="auto"/>
                <w:kern w:val="0"/>
                <w:sz w:val="21"/>
                <w:szCs w:val="21"/>
                <w:highlight w:val="none"/>
                <w:u w:val="none" w:color="000000"/>
                <w:lang w:val="en-US" w:eastAsia="zh-CN" w:bidi="ar"/>
              </w:rPr>
              <w:t>30分</w:t>
            </w:r>
          </w:p>
        </w:tc>
        <w:tc>
          <w:tcPr>
            <w:tcW w:w="739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tabs>
                <w:tab w:val="left" w:pos="1080"/>
              </w:tabs>
              <w:kinsoku/>
              <w:wordWrap w:val="0"/>
              <w:overflowPunct/>
              <w:topLinePunct w:val="0"/>
              <w:autoSpaceDE/>
              <w:autoSpaceDN/>
              <w:bidi w:val="0"/>
              <w:adjustRightInd/>
              <w:snapToGrid/>
              <w:spacing w:before="0" w:beforeAutospacing="0" w:after="0" w:afterAutospacing="0" w:line="420" w:lineRule="exact"/>
              <w:ind w:right="105" w:firstLine="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r>
              <w:rPr>
                <w:rFonts w:hint="eastAsia" w:ascii="宋体" w:hAnsi="宋体" w:eastAsia="宋体" w:cs="宋体"/>
                <w:b/>
                <w:bCs/>
                <w:color w:val="auto"/>
                <w:sz w:val="21"/>
                <w:szCs w:val="21"/>
                <w:highlight w:val="none"/>
              </w:rPr>
              <w:t>采购人设置投标报价最高限价，各投标人有效报价不得高于最高限价，否则，其投标文件按无效标处理。</w:t>
            </w:r>
          </w:p>
          <w:p>
            <w:pPr>
              <w:keepNext w:val="0"/>
              <w:keepLines w:val="0"/>
              <w:pageBreakBefore w:val="0"/>
              <w:tabs>
                <w:tab w:val="left" w:pos="1080"/>
              </w:tabs>
              <w:kinsoku/>
              <w:overflowPunct/>
              <w:topLinePunct w:val="0"/>
              <w:autoSpaceDE/>
              <w:autoSpaceDN/>
              <w:bidi w:val="0"/>
              <w:adjustRightInd/>
              <w:snapToGrid/>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1.价格扣除比例</w:t>
            </w:r>
          </w:p>
          <w:p>
            <w:pPr>
              <w:keepNext w:val="0"/>
              <w:keepLines w:val="0"/>
              <w:pageBreakBefore w:val="0"/>
              <w:tabs>
                <w:tab w:val="left" w:pos="1080"/>
              </w:tabs>
              <w:kinsoku/>
              <w:overflowPunct/>
              <w:topLinePunct w:val="0"/>
              <w:autoSpaceDE/>
              <w:autoSpaceDN/>
              <w:bidi w:val="0"/>
              <w:adjustRightInd/>
              <w:snapToGrid/>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（1）对小型和微型企业产品的价格给予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%的扣除后参与评审；其评审价=投标报价*9</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p>
          <w:p>
            <w:pPr>
              <w:keepNext w:val="0"/>
              <w:keepLines w:val="0"/>
              <w:pageBreakBefore w:val="0"/>
              <w:tabs>
                <w:tab w:val="left" w:pos="1080"/>
              </w:tabs>
              <w:kinsoku/>
              <w:overflowPunct/>
              <w:topLinePunct w:val="0"/>
              <w:autoSpaceDE/>
              <w:autoSpaceDN/>
              <w:bidi w:val="0"/>
              <w:adjustRightInd/>
              <w:snapToGrid/>
              <w:spacing w:line="420" w:lineRule="exac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（2）对监狱企业、残疾人福利企业产品的给予</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rPr>
              <w:t>%的扣除后参与评审；其评审价=投标报价*9</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eastAsia="zh-CN"/>
              </w:rPr>
              <w:t>；</w:t>
            </w:r>
          </w:p>
          <w:p>
            <w:pPr>
              <w:keepNext w:val="0"/>
              <w:keepLines w:val="0"/>
              <w:pageBreakBefore w:val="0"/>
              <w:tabs>
                <w:tab w:val="left" w:pos="1080"/>
              </w:tabs>
              <w:kinsoku/>
              <w:overflowPunct/>
              <w:topLinePunct w:val="0"/>
              <w:autoSpaceDE/>
              <w:autoSpaceDN/>
              <w:bidi w:val="0"/>
              <w:adjustRightInd/>
              <w:snapToGrid/>
              <w:spacing w:line="420" w:lineRule="exact"/>
              <w:rPr>
                <w:rFonts w:hint="eastAsia" w:ascii="宋体" w:hAnsi="宋体" w:eastAsia="宋体" w:cs="宋体"/>
                <w:b/>
                <w:color w:val="auto"/>
                <w:sz w:val="21"/>
                <w:szCs w:val="21"/>
                <w:highlight w:val="none"/>
              </w:rPr>
            </w:pPr>
            <w:r>
              <w:rPr>
                <w:rFonts w:hint="eastAsia" w:ascii="宋体" w:hAnsi="宋体" w:eastAsia="宋体" w:cs="宋体"/>
                <w:b/>
                <w:color w:val="auto"/>
                <w:sz w:val="21"/>
                <w:szCs w:val="21"/>
                <w:highlight w:val="none"/>
              </w:rPr>
              <w:t>中小型企业的划型标准执行《政府采购促进中小企业发展管理办法》（财库﹝2020﹞46 号）号文件，</w:t>
            </w:r>
            <w:r>
              <w:rPr>
                <w:rFonts w:hint="eastAsia" w:ascii="宋体" w:hAnsi="宋体" w:eastAsia="宋体" w:cs="宋体"/>
                <w:color w:val="auto"/>
                <w:sz w:val="21"/>
                <w:szCs w:val="21"/>
                <w:highlight w:val="none"/>
              </w:rPr>
              <w:t>若上述企业中标，中标价（合同价）以其有效投标报价为准；上述企业由评标委员会依据投标人相关承诺、声明及提供的材料认定</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对于同时属于小微企业、监狱企业或残疾人福利性单位的，不重复进行</w:t>
            </w:r>
            <w:r>
              <w:rPr>
                <w:rFonts w:hint="eastAsia" w:ascii="宋体" w:hAnsi="宋体" w:eastAsia="宋体" w:cs="宋体"/>
                <w:color w:val="auto"/>
                <w:sz w:val="21"/>
                <w:szCs w:val="21"/>
                <w:highlight w:val="none"/>
                <w:lang w:eastAsia="zh-CN"/>
              </w:rPr>
              <w:t>价格</w:t>
            </w:r>
            <w:r>
              <w:rPr>
                <w:rFonts w:hint="eastAsia" w:ascii="宋体" w:hAnsi="宋体" w:eastAsia="宋体" w:cs="宋体"/>
                <w:color w:val="auto"/>
                <w:sz w:val="21"/>
                <w:szCs w:val="21"/>
                <w:highlight w:val="none"/>
              </w:rPr>
              <w:t>扣除</w:t>
            </w:r>
            <w:r>
              <w:rPr>
                <w:rFonts w:hint="eastAsia" w:ascii="宋体" w:hAnsi="宋体" w:eastAsia="宋体" w:cs="宋体"/>
                <w:color w:val="auto"/>
                <w:sz w:val="21"/>
                <w:szCs w:val="21"/>
                <w:highlight w:val="none"/>
                <w:lang w:eastAsia="zh-CN"/>
              </w:rPr>
              <w:t>；</w:t>
            </w:r>
          </w:p>
          <w:p>
            <w:pPr>
              <w:keepNext w:val="0"/>
              <w:keepLines w:val="0"/>
              <w:pageBreakBefore w:val="0"/>
              <w:tabs>
                <w:tab w:val="left" w:pos="1080"/>
              </w:tabs>
              <w:kinsoku/>
              <w:overflowPunct/>
              <w:topLinePunct w:val="0"/>
              <w:autoSpaceDE/>
              <w:autoSpaceDN/>
              <w:bidi w:val="0"/>
              <w:adjustRightInd/>
              <w:snapToGrid/>
              <w:spacing w:line="420" w:lineRule="exac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2.评标基准价</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single"/>
              </w:rPr>
              <w:t>所有</w:t>
            </w:r>
            <w:r>
              <w:rPr>
                <w:rFonts w:hint="eastAsia" w:ascii="宋体" w:hAnsi="宋体" w:eastAsia="宋体" w:cs="宋体"/>
                <w:color w:val="auto"/>
                <w:sz w:val="21"/>
                <w:szCs w:val="21"/>
                <w:highlight w:val="none"/>
                <w:u w:val="single"/>
                <w:lang w:eastAsia="zh-CN"/>
              </w:rPr>
              <w:t>有</w:t>
            </w:r>
            <w:r>
              <w:rPr>
                <w:rFonts w:hint="eastAsia" w:ascii="宋体" w:hAnsi="宋体" w:eastAsia="宋体" w:cs="宋体"/>
                <w:color w:val="auto"/>
                <w:sz w:val="21"/>
                <w:szCs w:val="21"/>
                <w:highlight w:val="none"/>
                <w:u w:val="single"/>
              </w:rPr>
              <w:t>效投标人的最低报价</w:t>
            </w:r>
            <w:r>
              <w:rPr>
                <w:rFonts w:hint="eastAsia" w:ascii="宋体" w:hAnsi="宋体" w:eastAsia="宋体" w:cs="宋体"/>
                <w:color w:val="auto"/>
                <w:sz w:val="21"/>
                <w:szCs w:val="21"/>
                <w:highlight w:val="none"/>
              </w:rPr>
              <w:t>（含扣除后价格）；其得分为满分；</w:t>
            </w:r>
          </w:p>
          <w:p>
            <w:pPr>
              <w:keepNext w:val="0"/>
              <w:keepLines w:val="0"/>
              <w:pageBreakBefore w:val="0"/>
              <w:tabs>
                <w:tab w:val="left" w:pos="1080"/>
              </w:tabs>
              <w:kinsoku/>
              <w:overflowPunct/>
              <w:topLinePunct w:val="0"/>
              <w:autoSpaceDE/>
              <w:autoSpaceDN/>
              <w:bidi w:val="0"/>
              <w:adjustRightInd/>
              <w:snapToGrid/>
              <w:spacing w:line="420" w:lineRule="exact"/>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3.其它报价得分=评标基准价/投标报价（含扣除后价格）*</w:t>
            </w:r>
            <w:r>
              <w:rPr>
                <w:rFonts w:hint="eastAsia" w:ascii="宋体" w:hAnsi="宋体" w:eastAsia="宋体" w:cs="宋体"/>
                <w:color w:val="auto"/>
                <w:sz w:val="21"/>
                <w:szCs w:val="21"/>
                <w:highlight w:val="none"/>
                <w:u w:val="single"/>
                <w:lang w:val="en-US" w:eastAsia="zh-CN"/>
              </w:rPr>
              <w:t>30</w:t>
            </w:r>
            <w:r>
              <w:rPr>
                <w:rFonts w:hint="eastAsia" w:ascii="宋体" w:hAnsi="宋体" w:eastAsia="宋体" w:cs="宋体"/>
                <w:color w:val="auto"/>
                <w:sz w:val="21"/>
                <w:szCs w:val="21"/>
                <w:highlight w:val="none"/>
              </w:rPr>
              <w:t>分；</w:t>
            </w:r>
          </w:p>
          <w:p>
            <w:pPr>
              <w:keepNext w:val="0"/>
              <w:keepLines w:val="0"/>
              <w:pageBreakBefore w:val="0"/>
              <w:widowControl/>
              <w:suppressLineNumbers w:val="0"/>
              <w:kinsoku/>
              <w:wordWrap/>
              <w:overflowPunct/>
              <w:topLinePunct w:val="0"/>
              <w:autoSpaceDE/>
              <w:autoSpaceDN/>
              <w:bidi w:val="0"/>
              <w:adjustRightInd/>
              <w:snapToGrid/>
              <w:spacing w:line="420" w:lineRule="exact"/>
              <w:jc w:val="left"/>
              <w:textAlignment w:val="center"/>
              <w:rPr>
                <w:rFonts w:hint="eastAsia" w:ascii="宋体" w:hAnsi="宋体" w:eastAsia="宋体" w:cs="宋体"/>
                <w:i w:val="0"/>
                <w:iCs w:val="0"/>
                <w:color w:val="auto"/>
                <w:kern w:val="2"/>
                <w:sz w:val="21"/>
                <w:szCs w:val="21"/>
                <w:highlight w:val="none"/>
                <w:u w:val="none"/>
                <w:lang w:val="en-US" w:eastAsia="zh-CN" w:bidi="ar-SA"/>
              </w:rPr>
            </w:pPr>
            <w:r>
              <w:rPr>
                <w:rFonts w:hint="eastAsia" w:ascii="宋体" w:hAnsi="宋体" w:eastAsia="宋体" w:cs="宋体"/>
                <w:color w:val="auto"/>
                <w:sz w:val="21"/>
                <w:szCs w:val="21"/>
                <w:highlight w:val="none"/>
              </w:rPr>
              <w:t>4.本项分值由评标委员会负责组织计算。</w:t>
            </w:r>
          </w:p>
        </w:tc>
      </w:tr>
    </w:tbl>
    <w:p>
      <w:pPr>
        <w:spacing w:line="440" w:lineRule="exact"/>
        <w:ind w:firstLine="422" w:firstLineChars="200"/>
        <w:outlineLvl w:val="9"/>
        <w:rPr>
          <w:rFonts w:hint="eastAsia" w:ascii="宋体" w:cs="宋体"/>
          <w:b/>
          <w:color w:val="auto"/>
          <w:szCs w:val="21"/>
          <w:highlight w:val="none"/>
        </w:rPr>
      </w:pPr>
      <w:r>
        <w:rPr>
          <w:rFonts w:hint="eastAsia" w:ascii="宋体" w:cs="宋体"/>
          <w:b/>
          <w:color w:val="auto"/>
          <w:szCs w:val="21"/>
          <w:highlight w:val="none"/>
        </w:rPr>
        <w:t>特别说明：</w:t>
      </w:r>
    </w:p>
    <w:p>
      <w:pPr>
        <w:spacing w:line="440" w:lineRule="exact"/>
        <w:ind w:firstLine="422" w:firstLineChars="200"/>
        <w:outlineLvl w:val="9"/>
        <w:rPr>
          <w:rFonts w:hint="eastAsia"/>
          <w:b/>
          <w:color w:val="auto"/>
          <w:szCs w:val="21"/>
          <w:highlight w:val="none"/>
        </w:rPr>
      </w:pPr>
      <w:r>
        <w:rPr>
          <w:b/>
          <w:color w:val="auto"/>
          <w:szCs w:val="21"/>
          <w:highlight w:val="none"/>
        </w:rPr>
        <w:t>1</w:t>
      </w:r>
      <w:r>
        <w:rPr>
          <w:rFonts w:hint="eastAsia"/>
          <w:b/>
          <w:color w:val="auto"/>
          <w:szCs w:val="21"/>
          <w:highlight w:val="none"/>
          <w:lang w:eastAsia="zh-CN"/>
        </w:rPr>
        <w:t>）</w:t>
      </w:r>
      <w:r>
        <w:rPr>
          <w:rFonts w:hint="eastAsia"/>
          <w:b/>
          <w:color w:val="auto"/>
          <w:szCs w:val="21"/>
          <w:highlight w:val="none"/>
        </w:rPr>
        <w:t>以上分值均保留二位小数，小数点后第三位四舍五入。</w:t>
      </w:r>
    </w:p>
    <w:p>
      <w:pPr>
        <w:spacing w:line="360" w:lineRule="exact"/>
        <w:ind w:firstLine="421"/>
        <w:outlineLvl w:val="9"/>
        <w:rPr>
          <w:rFonts w:ascii="宋体" w:hAnsi="宋体"/>
          <w:b/>
          <w:color w:val="auto"/>
          <w:szCs w:val="21"/>
          <w:highlight w:val="none"/>
        </w:rPr>
      </w:pPr>
      <w:r>
        <w:rPr>
          <w:b/>
          <w:color w:val="auto"/>
          <w:szCs w:val="21"/>
          <w:highlight w:val="none"/>
        </w:rPr>
        <w:t>2</w:t>
      </w:r>
      <w:r>
        <w:rPr>
          <w:rFonts w:hint="eastAsia"/>
          <w:b/>
          <w:color w:val="auto"/>
          <w:szCs w:val="21"/>
          <w:highlight w:val="none"/>
          <w:lang w:val="en-US" w:eastAsia="zh-CN"/>
        </w:rPr>
        <w:t>）</w:t>
      </w:r>
      <w:r>
        <w:rPr>
          <w:rFonts w:hint="eastAsia" w:ascii="宋体" w:hAnsi="宋体"/>
          <w:b/>
          <w:color w:val="auto"/>
          <w:szCs w:val="21"/>
          <w:highlight w:val="none"/>
        </w:rPr>
        <w:t>投标人应该向</w:t>
      </w:r>
      <w:r>
        <w:rPr>
          <w:rFonts w:hint="eastAsia" w:ascii="宋体" w:hAnsi="宋体"/>
          <w:b/>
          <w:color w:val="auto"/>
          <w:szCs w:val="21"/>
          <w:highlight w:val="none"/>
          <w:lang w:eastAsia="zh-CN"/>
        </w:rPr>
        <w:t>采购人</w:t>
      </w:r>
      <w:r>
        <w:rPr>
          <w:rFonts w:hint="eastAsia" w:ascii="宋体" w:hAnsi="宋体"/>
          <w:b/>
          <w:color w:val="auto"/>
          <w:szCs w:val="21"/>
          <w:highlight w:val="none"/>
        </w:rPr>
        <w:t>提供真实、有效、充分的证书、证件等相关资料，中标候选人所提供的所有加分项资料，</w:t>
      </w:r>
      <w:r>
        <w:rPr>
          <w:rFonts w:hint="eastAsia" w:ascii="宋体" w:hAnsi="宋体"/>
          <w:b/>
          <w:color w:val="auto"/>
          <w:szCs w:val="21"/>
          <w:highlight w:val="none"/>
          <w:lang w:eastAsia="zh-CN"/>
        </w:rPr>
        <w:t>采购人</w:t>
      </w:r>
      <w:r>
        <w:rPr>
          <w:rFonts w:hint="eastAsia" w:ascii="宋体" w:hAnsi="宋体"/>
          <w:b/>
          <w:color w:val="auto"/>
          <w:szCs w:val="21"/>
          <w:highlight w:val="none"/>
        </w:rPr>
        <w:t>将对其进行核实，凡弄虚作假，提供假证明、假文件、假材料的，一经查实，由</w:t>
      </w:r>
      <w:r>
        <w:rPr>
          <w:rFonts w:hint="eastAsia" w:ascii="宋体" w:hAnsi="宋体"/>
          <w:b/>
          <w:color w:val="auto"/>
          <w:szCs w:val="21"/>
          <w:highlight w:val="none"/>
          <w:lang w:eastAsia="zh-CN"/>
        </w:rPr>
        <w:t>采购人</w:t>
      </w:r>
      <w:r>
        <w:rPr>
          <w:rFonts w:hint="eastAsia" w:ascii="宋体" w:hAnsi="宋体"/>
          <w:b/>
          <w:color w:val="auto"/>
          <w:szCs w:val="21"/>
          <w:highlight w:val="none"/>
        </w:rPr>
        <w:t>取消其投标资格，没收投标担保，并按有关规定予以处罚；对已经宣布中标的投标人则由</w:t>
      </w:r>
      <w:r>
        <w:rPr>
          <w:rFonts w:hint="eastAsia" w:ascii="宋体" w:hAnsi="宋体"/>
          <w:b/>
          <w:color w:val="auto"/>
          <w:szCs w:val="21"/>
          <w:highlight w:val="none"/>
          <w:lang w:eastAsia="zh-CN"/>
        </w:rPr>
        <w:t>采购人</w:t>
      </w:r>
      <w:r>
        <w:rPr>
          <w:rFonts w:hint="eastAsia" w:ascii="宋体" w:hAnsi="宋体"/>
          <w:b/>
          <w:color w:val="auto"/>
          <w:szCs w:val="21"/>
          <w:highlight w:val="none"/>
        </w:rPr>
        <w:t>取消其中标资格，没收投标担保，并按有关规定予以处罚。</w:t>
      </w:r>
    </w:p>
    <w:bookmarkEnd w:id="62"/>
    <w:p>
      <w:pPr>
        <w:spacing w:before="156" w:beforeLines="50" w:line="380" w:lineRule="exact"/>
        <w:jc w:val="center"/>
        <w:outlineLvl w:val="9"/>
        <w:rPr>
          <w:rFonts w:hint="eastAsia" w:ascii="宋体"/>
          <w:b/>
          <w:color w:val="auto"/>
          <w:sz w:val="24"/>
          <w:highlight w:val="none"/>
        </w:rPr>
      </w:pPr>
      <w:bookmarkStart w:id="63" w:name="_Toc362983805"/>
      <w:r>
        <w:rPr>
          <w:rFonts w:hint="eastAsia" w:ascii="宋体"/>
          <w:b/>
          <w:color w:val="auto"/>
          <w:sz w:val="24"/>
          <w:highlight w:val="none"/>
        </w:rPr>
        <w:t>五  推荐中标候选人</w:t>
      </w:r>
      <w:bookmarkEnd w:id="63"/>
    </w:p>
    <w:bookmarkEnd w:id="54"/>
    <w:p>
      <w:pPr>
        <w:spacing w:line="440" w:lineRule="exact"/>
        <w:ind w:firstLine="422" w:firstLineChars="200"/>
        <w:outlineLvl w:val="9"/>
        <w:rPr>
          <w:rFonts w:hint="eastAsia" w:ascii="Times New Roman" w:hAnsi="Times New Roman" w:cs="Times New Roman"/>
          <w:b/>
          <w:color w:val="auto"/>
          <w:sz w:val="21"/>
          <w:szCs w:val="21"/>
          <w:highlight w:val="none"/>
        </w:rPr>
      </w:pPr>
      <w:bookmarkStart w:id="64" w:name="OLE_LINK4"/>
      <w:r>
        <w:rPr>
          <w:rFonts w:hint="eastAsia" w:ascii="Times New Roman" w:hAnsi="Times New Roman" w:cs="Times New Roman"/>
          <w:b/>
          <w:color w:val="auto"/>
          <w:sz w:val="21"/>
          <w:szCs w:val="21"/>
          <w:highlight w:val="none"/>
          <w:lang w:val="en-US" w:eastAsia="zh-CN"/>
        </w:rPr>
        <w:t>7.</w:t>
      </w:r>
      <w:r>
        <w:rPr>
          <w:rFonts w:hint="eastAsia" w:ascii="Times New Roman" w:hAnsi="Times New Roman" w:cs="Times New Roman"/>
          <w:b/>
          <w:color w:val="auto"/>
          <w:sz w:val="21"/>
          <w:szCs w:val="21"/>
          <w:highlight w:val="none"/>
        </w:rPr>
        <w:t>评标委员会按资信、技术和商务得分之和从高到低按顺序推荐3名中标候选人。</w:t>
      </w:r>
    </w:p>
    <w:p>
      <w:pPr>
        <w:snapToGrid w:val="0"/>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7.1评标委员会按资信、技术和商务得分之和从高到低按顺序推荐3名中标候选人。若综合评分相同时，以商务得分高的优先；商务得分相同时，以技术标得分高的优先；技术标得分也相同时，由采购人现场采取随机摇号的方式确定中标候选人。</w:t>
      </w:r>
    </w:p>
    <w:p>
      <w:pPr>
        <w:snapToGrid w:val="0"/>
        <w:spacing w:line="440" w:lineRule="exact"/>
        <w:ind w:firstLine="420" w:firstLineChars="200"/>
        <w:outlineLvl w:val="9"/>
        <w:rPr>
          <w:rFonts w:ascii="宋体"/>
          <w:color w:val="auto"/>
          <w:szCs w:val="21"/>
          <w:highlight w:val="none"/>
        </w:rPr>
      </w:pPr>
      <w:r>
        <w:rPr>
          <w:rFonts w:hint="eastAsia" w:ascii="宋体"/>
          <w:color w:val="auto"/>
          <w:szCs w:val="21"/>
          <w:highlight w:val="none"/>
        </w:rPr>
        <w:t>7.2依法必须进行招标的项目，中标候选人名单公示1个工作日后，若</w:t>
      </w:r>
      <w:r>
        <w:rPr>
          <w:rFonts w:hint="eastAsia" w:ascii="宋体"/>
          <w:color w:val="auto"/>
          <w:szCs w:val="21"/>
          <w:highlight w:val="none"/>
          <w:lang w:eastAsia="zh-CN"/>
        </w:rPr>
        <w:t>采购人</w:t>
      </w:r>
      <w:r>
        <w:rPr>
          <w:rFonts w:hint="eastAsia" w:ascii="宋体"/>
          <w:color w:val="auto"/>
          <w:szCs w:val="21"/>
          <w:highlight w:val="none"/>
        </w:rPr>
        <w:t>未接到投诉，</w:t>
      </w:r>
      <w:r>
        <w:rPr>
          <w:rFonts w:hint="eastAsia" w:ascii="宋体"/>
          <w:color w:val="auto"/>
          <w:szCs w:val="21"/>
          <w:highlight w:val="none"/>
          <w:lang w:eastAsia="zh-CN"/>
        </w:rPr>
        <w:t>采购人</w:t>
      </w:r>
      <w:r>
        <w:rPr>
          <w:rFonts w:hint="eastAsia" w:ascii="宋体"/>
          <w:color w:val="auto"/>
          <w:szCs w:val="21"/>
          <w:highlight w:val="none"/>
        </w:rPr>
        <w:t>应当确定第一中标候选人为中标人。第一中标候选人放弃中标、因不可抗力提出不能履行合同，或者</w:t>
      </w:r>
      <w:r>
        <w:rPr>
          <w:rFonts w:hint="eastAsia" w:ascii="宋体"/>
          <w:color w:val="auto"/>
          <w:szCs w:val="21"/>
          <w:highlight w:val="none"/>
          <w:lang w:eastAsia="zh-CN"/>
        </w:rPr>
        <w:t>招标</w:t>
      </w:r>
      <w:r>
        <w:rPr>
          <w:rFonts w:hint="eastAsia" w:ascii="宋体"/>
          <w:color w:val="auto"/>
          <w:szCs w:val="21"/>
          <w:highlight w:val="none"/>
        </w:rPr>
        <w:t>文件规定应当提交履约保证金而在规定的期限内未能提交的，或经查实，有弄虚作假行为、其他虚报投标资料、其他不良记录等违背</w:t>
      </w:r>
      <w:r>
        <w:rPr>
          <w:rFonts w:hint="eastAsia" w:ascii="宋体"/>
          <w:color w:val="auto"/>
          <w:szCs w:val="21"/>
          <w:highlight w:val="none"/>
          <w:lang w:eastAsia="zh-CN"/>
        </w:rPr>
        <w:t>招标</w:t>
      </w:r>
      <w:r>
        <w:rPr>
          <w:rFonts w:hint="eastAsia" w:ascii="宋体"/>
          <w:color w:val="auto"/>
          <w:szCs w:val="21"/>
          <w:highlight w:val="none"/>
        </w:rPr>
        <w:t>文件的，由</w:t>
      </w:r>
      <w:r>
        <w:rPr>
          <w:rFonts w:hint="eastAsia" w:ascii="宋体"/>
          <w:color w:val="auto"/>
          <w:szCs w:val="21"/>
          <w:highlight w:val="none"/>
          <w:lang w:eastAsia="zh-CN"/>
        </w:rPr>
        <w:t>采购</w:t>
      </w:r>
      <w:r>
        <w:rPr>
          <w:rFonts w:hint="eastAsia" w:ascii="宋体"/>
          <w:color w:val="auto"/>
          <w:szCs w:val="21"/>
          <w:highlight w:val="none"/>
        </w:rPr>
        <w:t>人重新组织招标。</w:t>
      </w:r>
    </w:p>
    <w:p>
      <w:pPr>
        <w:spacing w:line="440" w:lineRule="exact"/>
        <w:ind w:firstLine="422" w:firstLineChars="200"/>
        <w:outlineLvl w:val="9"/>
        <w:rPr>
          <w:rFonts w:hint="eastAsia" w:ascii="Times New Roman" w:hAnsi="Times New Roman" w:cs="Times New Roman"/>
          <w:b/>
          <w:color w:val="auto"/>
          <w:sz w:val="21"/>
          <w:szCs w:val="21"/>
          <w:highlight w:val="none"/>
        </w:rPr>
      </w:pPr>
      <w:r>
        <w:rPr>
          <w:rFonts w:hint="eastAsia" w:ascii="Times New Roman" w:hAnsi="Times New Roman" w:cs="Times New Roman"/>
          <w:b/>
          <w:color w:val="auto"/>
          <w:sz w:val="21"/>
          <w:szCs w:val="21"/>
          <w:highlight w:val="none"/>
        </w:rPr>
        <w:t>8.无效投标条款</w:t>
      </w:r>
    </w:p>
    <w:p>
      <w:pPr>
        <w:snapToGrid w:val="0"/>
        <w:spacing w:line="400" w:lineRule="exact"/>
        <w:ind w:firstLine="420" w:firstLineChars="200"/>
        <w:outlineLvl w:val="9"/>
        <w:rPr>
          <w:rFonts w:hint="eastAsia" w:ascii="宋体" w:hAnsi="宋体" w:cs="宋体"/>
          <w:color w:val="auto"/>
          <w:szCs w:val="21"/>
          <w:highlight w:val="none"/>
        </w:rPr>
      </w:pPr>
      <w:r>
        <w:rPr>
          <w:rFonts w:hint="eastAsia" w:ascii="宋体" w:hAnsi="宋体" w:cs="宋体"/>
          <w:color w:val="auto"/>
          <w:szCs w:val="21"/>
          <w:highlight w:val="none"/>
        </w:rPr>
        <w:t>8.1投标文件有下列情形之一的,其投标文件拒收:</w:t>
      </w:r>
    </w:p>
    <w:p>
      <w:pPr>
        <w:spacing w:line="400" w:lineRule="exact"/>
        <w:ind w:firstLine="420" w:firstLineChars="200"/>
        <w:outlineLvl w:val="9"/>
        <w:rPr>
          <w:rFonts w:hint="eastAsia" w:ascii="宋体"/>
          <w:color w:val="auto"/>
          <w:szCs w:val="21"/>
          <w:highlight w:val="none"/>
        </w:rPr>
      </w:pPr>
      <w:r>
        <w:rPr>
          <w:rFonts w:hint="eastAsia" w:ascii="宋体" w:hAnsi="宋体" w:cs="宋体"/>
          <w:color w:val="auto"/>
          <w:szCs w:val="21"/>
          <w:highlight w:val="none"/>
        </w:rPr>
        <w:t xml:space="preserve"> </w:t>
      </w:r>
      <w:r>
        <w:rPr>
          <w:rFonts w:hint="eastAsia" w:ascii="宋体"/>
          <w:color w:val="auto"/>
          <w:szCs w:val="21"/>
          <w:highlight w:val="none"/>
        </w:rPr>
        <w:t>(1) 逾期送达的或者未送达指定地点的投标文件的，投标将被拒绝。</w:t>
      </w:r>
    </w:p>
    <w:p>
      <w:pPr>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（2）未按第二章第26.1.1项或第26.1.2项中要求密封和加写标记的投标文件，其投标文件将被拒收。</w:t>
      </w:r>
    </w:p>
    <w:p>
      <w:pPr>
        <w:snapToGrid w:val="0"/>
        <w:spacing w:line="400" w:lineRule="exact"/>
        <w:outlineLvl w:val="9"/>
        <w:rPr>
          <w:rFonts w:hint="eastAsia" w:ascii="宋体" w:hAnsi="宋体" w:cs="宋体"/>
          <w:color w:val="auto"/>
          <w:szCs w:val="21"/>
          <w:highlight w:val="none"/>
        </w:rPr>
      </w:pPr>
      <w:r>
        <w:rPr>
          <w:rFonts w:hint="eastAsia" w:ascii="宋体" w:hAnsi="宋体" w:cs="宋体"/>
          <w:color w:val="auto"/>
          <w:szCs w:val="21"/>
          <w:highlight w:val="none"/>
        </w:rPr>
        <w:t xml:space="preserve">   8.2</w:t>
      </w:r>
      <w:r>
        <w:rPr>
          <w:rFonts w:hint="eastAsia" w:ascii="宋体"/>
          <w:color w:val="auto"/>
          <w:szCs w:val="21"/>
          <w:highlight w:val="none"/>
        </w:rPr>
        <w:t>投标人</w:t>
      </w:r>
      <w:r>
        <w:rPr>
          <w:rFonts w:hint="eastAsia" w:ascii="宋体" w:hAnsi="宋体" w:cs="宋体"/>
          <w:color w:val="auto"/>
          <w:szCs w:val="21"/>
          <w:highlight w:val="none"/>
        </w:rPr>
        <w:t>有下列情形之一的,</w:t>
      </w:r>
      <w:r>
        <w:rPr>
          <w:rFonts w:hint="eastAsia" w:ascii="宋体"/>
          <w:color w:val="auto"/>
          <w:szCs w:val="21"/>
          <w:highlight w:val="none"/>
        </w:rPr>
        <w:t>资格审查后其投标作无效投标处理：</w:t>
      </w:r>
    </w:p>
    <w:p>
      <w:pPr>
        <w:snapToGrid w:val="0"/>
        <w:spacing w:line="400" w:lineRule="exact"/>
        <w:ind w:firstLine="420" w:firstLineChars="200"/>
        <w:outlineLvl w:val="9"/>
        <w:rPr>
          <w:rFonts w:hint="eastAsia" w:ascii="宋体" w:eastAsia="宋体"/>
          <w:color w:val="auto"/>
          <w:szCs w:val="21"/>
          <w:highlight w:val="none"/>
          <w:lang w:eastAsia="zh-CN"/>
        </w:rPr>
      </w:pPr>
      <w:r>
        <w:rPr>
          <w:rFonts w:hint="eastAsia" w:ascii="宋体"/>
          <w:color w:val="auto"/>
          <w:szCs w:val="21"/>
          <w:highlight w:val="none"/>
        </w:rPr>
        <w:t>(1)法定代表人或授权委托人未准时参加会议；</w:t>
      </w:r>
    </w:p>
    <w:p>
      <w:pPr>
        <w:snapToGrid w:val="0"/>
        <w:spacing w:line="400" w:lineRule="exact"/>
        <w:ind w:firstLine="420" w:firstLineChars="200"/>
        <w:outlineLvl w:val="9"/>
        <w:rPr>
          <w:rFonts w:hint="eastAsia" w:ascii="宋体" w:eastAsia="宋体"/>
          <w:color w:val="auto"/>
          <w:szCs w:val="21"/>
          <w:highlight w:val="none"/>
          <w:lang w:eastAsia="zh-CN"/>
        </w:rPr>
      </w:pPr>
      <w:r>
        <w:rPr>
          <w:rFonts w:hint="eastAsia" w:ascii="宋体"/>
          <w:color w:val="auto"/>
          <w:szCs w:val="21"/>
          <w:highlight w:val="none"/>
        </w:rPr>
        <w:t>(2)法定代表人参加开标会议未携带有效的法定代表人身份证明原件和本人身份证的；委托代理人参加开标会议未携带有效的法定代表人授权书和本人身份证；</w:t>
      </w:r>
      <w:r>
        <w:rPr>
          <w:rFonts w:hint="eastAsia" w:ascii="宋体"/>
          <w:b/>
          <w:bCs/>
          <w:color w:val="auto"/>
          <w:szCs w:val="21"/>
          <w:highlight w:val="none"/>
          <w:lang w:eastAsia="zh-CN"/>
        </w:rPr>
        <w:t>（</w:t>
      </w:r>
      <w:r>
        <w:rPr>
          <w:rFonts w:hint="eastAsia" w:ascii="宋体"/>
          <w:b/>
          <w:bCs/>
          <w:color w:val="auto"/>
          <w:szCs w:val="21"/>
          <w:highlight w:val="none"/>
          <w:lang w:val="en-US" w:eastAsia="zh-CN"/>
        </w:rPr>
        <w:t>本条不采用</w:t>
      </w:r>
      <w:r>
        <w:rPr>
          <w:rFonts w:hint="eastAsia" w:ascii="宋体"/>
          <w:b/>
          <w:bCs/>
          <w:color w:val="auto"/>
          <w:szCs w:val="21"/>
          <w:highlight w:val="none"/>
          <w:lang w:eastAsia="zh-CN"/>
        </w:rPr>
        <w:t>）</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(3)投标人为本项目提供招标代理服务的；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(4)投标人与在本项目代理机构存在相互任职或工作的；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(5)投标保证金未按规定要求缴纳的；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(6)投标人超出营业范围投标的；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(7)联合体投标未提交联合体协议的；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(8)被暂停停业的；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(9)被暂停或取消投标资格的；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(10)财产被接管或冻结的；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(11)投标人单位负责人为同一人或者存在</w:t>
      </w:r>
      <w:r>
        <w:rPr>
          <w:rFonts w:hint="eastAsia" w:ascii="宋体"/>
          <w:color w:val="auto"/>
          <w:szCs w:val="21"/>
          <w:highlight w:val="none"/>
          <w:lang w:val="en-US" w:eastAsia="zh-CN"/>
        </w:rPr>
        <w:t>直接</w:t>
      </w:r>
      <w:r>
        <w:rPr>
          <w:rFonts w:hint="eastAsia" w:ascii="宋体"/>
          <w:color w:val="auto"/>
          <w:szCs w:val="21"/>
          <w:highlight w:val="none"/>
        </w:rPr>
        <w:t>控股、管理关系的不同单位的；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(12)投标人基本资格条件和特定资格条件中有一项及以上不符合要求的；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(13)其它情形，经评标委员会委提出按无效投标处理，并经采购单位核准的；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(14)</w:t>
      </w:r>
      <w:r>
        <w:rPr>
          <w:rFonts w:hint="eastAsia" w:ascii="宋体"/>
          <w:color w:val="auto"/>
          <w:szCs w:val="21"/>
          <w:highlight w:val="none"/>
          <w:lang w:eastAsia="zh-CN"/>
        </w:rPr>
        <w:t>招标</w:t>
      </w:r>
      <w:r>
        <w:rPr>
          <w:rFonts w:hint="eastAsia" w:ascii="宋体"/>
          <w:color w:val="auto"/>
          <w:szCs w:val="21"/>
          <w:highlight w:val="none"/>
        </w:rPr>
        <w:t>文件规定的其它无效投标情形。</w:t>
      </w:r>
    </w:p>
    <w:p>
      <w:pPr>
        <w:snapToGrid w:val="0"/>
        <w:spacing w:line="400" w:lineRule="exact"/>
        <w:ind w:firstLine="420" w:firstLineChars="200"/>
        <w:outlineLvl w:val="9"/>
        <w:rPr>
          <w:rFonts w:hint="eastAsia" w:ascii="宋体" w:hAnsi="宋体" w:cs="宋体"/>
          <w:color w:val="auto"/>
          <w:szCs w:val="21"/>
          <w:highlight w:val="none"/>
        </w:rPr>
      </w:pPr>
      <w:r>
        <w:rPr>
          <w:rFonts w:hint="eastAsia" w:ascii="宋体" w:hAnsi="宋体" w:cs="宋体"/>
          <w:color w:val="auto"/>
          <w:szCs w:val="21"/>
          <w:highlight w:val="none"/>
        </w:rPr>
        <w:t xml:space="preserve">   8.3 </w:t>
      </w:r>
      <w:r>
        <w:rPr>
          <w:rFonts w:hint="eastAsia" w:ascii="宋体"/>
          <w:color w:val="auto"/>
          <w:szCs w:val="21"/>
          <w:highlight w:val="none"/>
        </w:rPr>
        <w:t>投标人有下列情形之一的,符合性审查后其投标按无效投标处理：</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(1)投标文件签字、盖章不全，经评标委员会一致认定对开评标内容有实质性影响并经采购单位核准的；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(2)未按规定的格式填写，实质性内容不全或关键字迹模糊、无法辨认; 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(3)同一投标人提交两个以上不同的投标文件或者投标报价，但</w:t>
      </w:r>
      <w:r>
        <w:rPr>
          <w:rFonts w:hint="eastAsia" w:ascii="宋体"/>
          <w:color w:val="auto"/>
          <w:szCs w:val="21"/>
          <w:highlight w:val="none"/>
          <w:lang w:eastAsia="zh-CN"/>
        </w:rPr>
        <w:t>招标</w:t>
      </w:r>
      <w:r>
        <w:rPr>
          <w:rFonts w:hint="eastAsia" w:ascii="宋体"/>
          <w:color w:val="auto"/>
          <w:szCs w:val="21"/>
          <w:highlight w:val="none"/>
        </w:rPr>
        <w:t>文件规定提交备选方案的除外；</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(4)投标文件没有对</w:t>
      </w:r>
      <w:r>
        <w:rPr>
          <w:rFonts w:hint="eastAsia" w:ascii="宋体"/>
          <w:color w:val="auto"/>
          <w:szCs w:val="21"/>
          <w:highlight w:val="none"/>
          <w:lang w:eastAsia="zh-CN"/>
        </w:rPr>
        <w:t>招标</w:t>
      </w:r>
      <w:r>
        <w:rPr>
          <w:rFonts w:hint="eastAsia" w:ascii="宋体"/>
          <w:color w:val="auto"/>
          <w:szCs w:val="21"/>
          <w:highlight w:val="none"/>
        </w:rPr>
        <w:t>文件的实质性要求和条件作出响应;</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(5)投标报价超出规定的投标限价或公布的采购预算的；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(6)不按评标委员会要求澄清、说明或补正的，或者评标委员会根据</w:t>
      </w:r>
      <w:r>
        <w:rPr>
          <w:rFonts w:hint="eastAsia" w:ascii="宋体"/>
          <w:color w:val="auto"/>
          <w:szCs w:val="21"/>
          <w:highlight w:val="none"/>
          <w:lang w:eastAsia="zh-CN"/>
        </w:rPr>
        <w:t>招标</w:t>
      </w:r>
      <w:r>
        <w:rPr>
          <w:rFonts w:hint="eastAsia" w:ascii="宋体"/>
          <w:color w:val="auto"/>
          <w:szCs w:val="21"/>
          <w:highlight w:val="none"/>
        </w:rPr>
        <w:t>文件的规定对</w:t>
      </w:r>
      <w:r>
        <w:rPr>
          <w:rFonts w:hint="eastAsia" w:ascii="宋体"/>
          <w:color w:val="auto"/>
          <w:szCs w:val="21"/>
          <w:highlight w:val="none"/>
          <w:lang w:eastAsia="zh-CN"/>
        </w:rPr>
        <w:t>招标</w:t>
      </w:r>
      <w:r>
        <w:rPr>
          <w:rFonts w:hint="eastAsia" w:ascii="宋体"/>
          <w:color w:val="auto"/>
          <w:szCs w:val="21"/>
          <w:highlight w:val="none"/>
        </w:rPr>
        <w:t>文件的计算错误进行修正后，投标人不接受修正的投标报价的。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(7)其它情形，经评标委员会委提出按无效投标处理，并经采购单位核准的；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(8)未按照</w:t>
      </w:r>
      <w:r>
        <w:rPr>
          <w:rFonts w:hint="eastAsia" w:ascii="宋体"/>
          <w:color w:val="auto"/>
          <w:szCs w:val="21"/>
          <w:highlight w:val="none"/>
          <w:lang w:eastAsia="zh-CN"/>
        </w:rPr>
        <w:t>招标</w:t>
      </w:r>
      <w:r>
        <w:rPr>
          <w:rFonts w:hint="eastAsia" w:ascii="宋体"/>
          <w:color w:val="auto"/>
          <w:szCs w:val="21"/>
          <w:highlight w:val="none"/>
        </w:rPr>
        <w:t>文件的规定提交投标保证金的；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(9)投标文件含有采购人不能接受的附加条件的;</w:t>
      </w:r>
    </w:p>
    <w:p>
      <w:pPr>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(10)</w:t>
      </w:r>
      <w:r>
        <w:rPr>
          <w:rFonts w:hint="eastAsia" w:ascii="宋体"/>
          <w:color w:val="auto"/>
          <w:szCs w:val="21"/>
          <w:highlight w:val="none"/>
          <w:lang w:eastAsia="zh-CN"/>
        </w:rPr>
        <w:t>招标</w:t>
      </w:r>
      <w:r>
        <w:rPr>
          <w:rFonts w:hint="eastAsia" w:ascii="宋体"/>
          <w:color w:val="auto"/>
          <w:szCs w:val="21"/>
          <w:highlight w:val="none"/>
        </w:rPr>
        <w:t>文件规定的其它无效投标情形。</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hAnsi="宋体" w:cs="宋体"/>
          <w:color w:val="auto"/>
          <w:szCs w:val="21"/>
          <w:highlight w:val="none"/>
        </w:rPr>
        <w:t xml:space="preserve">8.4 </w:t>
      </w:r>
      <w:r>
        <w:rPr>
          <w:rFonts w:hint="eastAsia" w:ascii="宋体"/>
          <w:color w:val="auto"/>
          <w:szCs w:val="21"/>
          <w:highlight w:val="none"/>
        </w:rPr>
        <w:t>投标人有下列情形之一的, 详细评审后其投标按无效投标处理：</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(1)投标产品不符合必须强制执行的国家标准的；</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(2)投标人有串通投标、弄虚作假、行贿等违法行为；</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(3)投标文件含有违反国家法律、法规的内容，或附有</w:t>
      </w:r>
      <w:r>
        <w:rPr>
          <w:rFonts w:hint="eastAsia" w:ascii="宋体"/>
          <w:color w:val="auto"/>
          <w:szCs w:val="21"/>
          <w:highlight w:val="none"/>
          <w:lang w:eastAsia="zh-CN"/>
        </w:rPr>
        <w:t>采购人</w:t>
      </w:r>
      <w:r>
        <w:rPr>
          <w:rFonts w:hint="eastAsia" w:ascii="宋体"/>
          <w:color w:val="auto"/>
          <w:szCs w:val="21"/>
          <w:highlight w:val="none"/>
        </w:rPr>
        <w:t>不能接受的条件的；</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(4)在同一项目（或同一标段）中有多个投标人有效投标报价接近最高限价，且评标委员会认为报价出现异常的，可以宣布其投标无效；</w:t>
      </w:r>
    </w:p>
    <w:p>
      <w:pPr>
        <w:tabs>
          <w:tab w:val="left" w:pos="8820"/>
        </w:tabs>
        <w:snapToGrid w:val="0"/>
        <w:spacing w:line="400" w:lineRule="exact"/>
        <w:ind w:firstLine="420" w:firstLineChars="200"/>
        <w:outlineLvl w:val="9"/>
        <w:rPr>
          <w:rFonts w:ascii="宋体" w:cs="宋体"/>
          <w:color w:val="auto"/>
          <w:szCs w:val="21"/>
          <w:highlight w:val="none"/>
        </w:rPr>
      </w:pPr>
      <w:r>
        <w:rPr>
          <w:rFonts w:hint="eastAsia" w:ascii="宋体"/>
          <w:color w:val="auto"/>
          <w:szCs w:val="21"/>
          <w:highlight w:val="none"/>
        </w:rPr>
        <w:t>(5)</w:t>
      </w:r>
      <w:r>
        <w:rPr>
          <w:rFonts w:hint="eastAsia" w:ascii="宋体" w:cs="宋体"/>
          <w:color w:val="auto"/>
          <w:szCs w:val="21"/>
          <w:highlight w:val="none"/>
        </w:rPr>
        <w:t>报价明显低于其他投标人，且不能证明报价合理性的投标无效；</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(6)拒不确认评标委员会评审修正的投标无效；</w:t>
      </w:r>
    </w:p>
    <w:p>
      <w:pPr>
        <w:tabs>
          <w:tab w:val="left" w:pos="8820"/>
        </w:tabs>
        <w:snapToGrid w:val="0"/>
        <w:spacing w:line="400" w:lineRule="exact"/>
        <w:ind w:firstLine="420" w:firstLineChars="200"/>
        <w:outlineLvl w:val="9"/>
        <w:rPr>
          <w:rFonts w:ascii="宋体"/>
          <w:color w:val="auto"/>
          <w:szCs w:val="21"/>
          <w:highlight w:val="none"/>
        </w:rPr>
      </w:pPr>
      <w:r>
        <w:rPr>
          <w:rFonts w:hint="eastAsia" w:ascii="宋体"/>
          <w:color w:val="auto"/>
          <w:szCs w:val="21"/>
          <w:highlight w:val="none"/>
        </w:rPr>
        <w:t>(7)其它情形，经评标委员会委提出按无效投标处理，并经采购单位核准的；</w:t>
      </w:r>
    </w:p>
    <w:p>
      <w:pPr>
        <w:tabs>
          <w:tab w:val="left" w:pos="8820"/>
        </w:tabs>
        <w:snapToGrid w:val="0"/>
        <w:spacing w:line="400" w:lineRule="exact"/>
        <w:ind w:firstLine="420" w:firstLineChars="200"/>
        <w:outlineLvl w:val="9"/>
        <w:rPr>
          <w:rFonts w:hint="eastAsia" w:ascii="宋体"/>
          <w:color w:val="auto"/>
          <w:szCs w:val="21"/>
          <w:highlight w:val="none"/>
        </w:rPr>
      </w:pPr>
      <w:r>
        <w:rPr>
          <w:rFonts w:hint="eastAsia" w:ascii="宋体"/>
          <w:color w:val="auto"/>
          <w:szCs w:val="21"/>
          <w:highlight w:val="none"/>
        </w:rPr>
        <w:t>(8)</w:t>
      </w:r>
      <w:r>
        <w:rPr>
          <w:rFonts w:hint="eastAsia" w:ascii="宋体"/>
          <w:color w:val="auto"/>
          <w:szCs w:val="21"/>
          <w:highlight w:val="none"/>
          <w:lang w:eastAsia="zh-CN"/>
        </w:rPr>
        <w:t>招标</w:t>
      </w:r>
      <w:r>
        <w:rPr>
          <w:rFonts w:hint="eastAsia" w:ascii="宋体"/>
          <w:color w:val="auto"/>
          <w:szCs w:val="21"/>
          <w:highlight w:val="none"/>
        </w:rPr>
        <w:t>文件规定的其它无效投标情形。</w:t>
      </w:r>
    </w:p>
    <w:p>
      <w:pPr>
        <w:outlineLvl w:val="9"/>
        <w:rPr>
          <w:rFonts w:hint="eastAsia" w:ascii="宋体"/>
          <w:color w:val="auto"/>
          <w:szCs w:val="21"/>
          <w:highlight w:val="none"/>
        </w:rPr>
      </w:pPr>
    </w:p>
    <w:p>
      <w:pPr>
        <w:keepNext w:val="0"/>
        <w:keepLines w:val="0"/>
        <w:pageBreakBefore/>
        <w:widowControl w:val="0"/>
        <w:kinsoku/>
        <w:wordWrap/>
        <w:overflowPunct/>
        <w:topLinePunct w:val="0"/>
        <w:autoSpaceDE/>
        <w:autoSpaceDN/>
        <w:bidi w:val="0"/>
        <w:adjustRightInd/>
        <w:snapToGrid/>
        <w:spacing w:line="440" w:lineRule="exact"/>
        <w:jc w:val="center"/>
        <w:textAlignment w:val="auto"/>
        <w:outlineLvl w:val="0"/>
        <w:rPr>
          <w:rFonts w:ascii="宋体"/>
          <w:b/>
          <w:color w:val="auto"/>
          <w:sz w:val="32"/>
          <w:szCs w:val="32"/>
          <w:highlight w:val="none"/>
        </w:rPr>
      </w:pPr>
      <w:bookmarkStart w:id="65" w:name="_Toc5882"/>
      <w:r>
        <w:rPr>
          <w:rFonts w:hint="eastAsia" w:ascii="宋体"/>
          <w:b/>
          <w:color w:val="auto"/>
          <w:sz w:val="32"/>
          <w:szCs w:val="32"/>
          <w:highlight w:val="none"/>
        </w:rPr>
        <w:t>第四章  采购内容及技术要求</w:t>
      </w:r>
      <w:bookmarkEnd w:id="55"/>
      <w:bookmarkEnd w:id="65"/>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bCs/>
          <w:color w:val="auto"/>
          <w:kern w:val="2"/>
          <w:sz w:val="24"/>
          <w:szCs w:val="24"/>
          <w:highlight w:val="none"/>
          <w:lang w:val="en-US" w:eastAsia="zh-CN" w:bidi="ar-SA"/>
        </w:rPr>
      </w:pPr>
      <w:bookmarkStart w:id="66" w:name="_Toc469495739"/>
      <w:r>
        <w:rPr>
          <w:rFonts w:hint="eastAsia" w:ascii="宋体" w:hAnsi="宋体" w:eastAsia="宋体" w:cs="宋体"/>
          <w:b/>
          <w:bCs/>
          <w:color w:val="auto"/>
          <w:kern w:val="2"/>
          <w:sz w:val="24"/>
          <w:szCs w:val="24"/>
          <w:highlight w:val="none"/>
          <w:lang w:val="en-US" w:eastAsia="zh-CN" w:bidi="ar-SA"/>
        </w:rPr>
        <w:t>一、项目介绍</w:t>
      </w:r>
    </w:p>
    <w:p>
      <w:pPr>
        <w:keepNext w:val="0"/>
        <w:keepLines w:val="0"/>
        <w:pageBreakBefore w:val="0"/>
        <w:widowControl/>
        <w:suppressLineNumbers w:val="0"/>
        <w:kinsoku/>
        <w:wordWrap/>
        <w:overflowPunct/>
        <w:topLinePunct w:val="0"/>
        <w:autoSpaceDE/>
        <w:autoSpaceDN/>
        <w:bidi w:val="0"/>
        <w:adjustRightInd/>
        <w:snapToGrid/>
        <w:spacing w:line="440" w:lineRule="exact"/>
        <w:ind w:firstLine="480" w:firstLineChars="200"/>
        <w:jc w:val="left"/>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b w:val="0"/>
          <w:bCs/>
          <w:color w:val="auto"/>
          <w:kern w:val="0"/>
          <w:sz w:val="24"/>
          <w:szCs w:val="24"/>
          <w:highlight w:val="none"/>
          <w:lang w:val="en-US" w:eastAsia="zh-CN" w:bidi="ar"/>
        </w:rPr>
        <w:t>滁州市</w:t>
      </w:r>
      <w:r>
        <w:rPr>
          <w:rFonts w:hint="eastAsia" w:ascii="宋体" w:hAnsi="宋体" w:eastAsia="宋体" w:cs="宋体"/>
          <w:i w:val="0"/>
          <w:iCs w:val="0"/>
          <w:caps w:val="0"/>
          <w:color w:val="auto"/>
          <w:spacing w:val="0"/>
          <w:sz w:val="24"/>
          <w:szCs w:val="24"/>
          <w:highlight w:val="none"/>
          <w:shd w:val="clear" w:fill="FFFFFF"/>
          <w:lang w:eastAsia="zh-CN"/>
        </w:rPr>
        <w:t>琅琊区</w:t>
      </w:r>
      <w:r>
        <w:rPr>
          <w:rFonts w:hint="eastAsia" w:ascii="宋体" w:hAnsi="宋体" w:eastAsia="宋体" w:cs="宋体"/>
          <w:i w:val="0"/>
          <w:iCs w:val="0"/>
          <w:caps w:val="0"/>
          <w:color w:val="auto"/>
          <w:spacing w:val="0"/>
          <w:sz w:val="24"/>
          <w:szCs w:val="24"/>
          <w:highlight w:val="none"/>
          <w:shd w:val="clear" w:fill="FFFFFF"/>
        </w:rPr>
        <w:t>托育综合服务中心，位于</w:t>
      </w:r>
      <w:r>
        <w:rPr>
          <w:rFonts w:hint="eastAsia" w:ascii="宋体" w:hAnsi="宋体" w:eastAsia="宋体" w:cs="宋体"/>
          <w:i w:val="0"/>
          <w:iCs w:val="0"/>
          <w:caps w:val="0"/>
          <w:color w:val="auto"/>
          <w:spacing w:val="0"/>
          <w:sz w:val="24"/>
          <w:szCs w:val="24"/>
          <w:highlight w:val="none"/>
          <w:shd w:val="clear" w:fill="FFFFFF"/>
          <w:lang w:eastAsia="zh-CN"/>
        </w:rPr>
        <w:t>滁州市琅琊区</w:t>
      </w:r>
      <w:r>
        <w:rPr>
          <w:rFonts w:hint="eastAsia" w:ascii="宋体" w:hAnsi="宋体" w:eastAsia="宋体" w:cs="宋体"/>
          <w:color w:val="auto"/>
          <w:sz w:val="24"/>
          <w:szCs w:val="24"/>
          <w:highlight w:val="none"/>
          <w:lang w:eastAsia="zh-CN"/>
        </w:rPr>
        <w:t>星雨华府小区西角，毗邻滁州市银山路小学，</w:t>
      </w:r>
      <w:r>
        <w:rPr>
          <w:rFonts w:hint="eastAsia" w:ascii="宋体" w:hAnsi="宋体" w:eastAsia="宋体" w:cs="宋体"/>
          <w:i w:val="0"/>
          <w:iCs w:val="0"/>
          <w:caps w:val="0"/>
          <w:color w:val="auto"/>
          <w:spacing w:val="0"/>
          <w:sz w:val="24"/>
          <w:szCs w:val="24"/>
          <w:highlight w:val="none"/>
          <w:shd w:val="clear" w:fill="FFFFFF"/>
        </w:rPr>
        <w:t>建筑面积约</w:t>
      </w:r>
      <w:r>
        <w:rPr>
          <w:rFonts w:hint="eastAsia" w:ascii="宋体" w:hAnsi="宋体" w:eastAsia="宋体" w:cs="宋体"/>
          <w:i w:val="0"/>
          <w:iCs w:val="0"/>
          <w:caps w:val="0"/>
          <w:color w:val="auto"/>
          <w:spacing w:val="0"/>
          <w:sz w:val="24"/>
          <w:szCs w:val="24"/>
          <w:highlight w:val="none"/>
          <w:shd w:val="clear" w:fill="FFFFFF"/>
          <w:lang w:val="en-US" w:eastAsia="zh-CN"/>
        </w:rPr>
        <w:t>2400</w:t>
      </w:r>
      <w:r>
        <w:rPr>
          <w:rFonts w:hint="eastAsia" w:ascii="宋体" w:hAnsi="宋体" w:eastAsia="宋体" w:cs="宋体"/>
          <w:i w:val="0"/>
          <w:iCs w:val="0"/>
          <w:caps w:val="0"/>
          <w:color w:val="auto"/>
          <w:spacing w:val="0"/>
          <w:sz w:val="24"/>
          <w:szCs w:val="24"/>
          <w:highlight w:val="none"/>
          <w:shd w:val="clear" w:fill="FFFFFF"/>
        </w:rPr>
        <w:t>平方米，是一所由</w:t>
      </w:r>
      <w:r>
        <w:rPr>
          <w:rFonts w:hint="eastAsia" w:ascii="宋体" w:hAnsi="宋体" w:eastAsia="宋体" w:cs="宋体"/>
          <w:i w:val="0"/>
          <w:iCs w:val="0"/>
          <w:caps w:val="0"/>
          <w:color w:val="auto"/>
          <w:spacing w:val="0"/>
          <w:sz w:val="24"/>
          <w:szCs w:val="24"/>
          <w:highlight w:val="none"/>
          <w:u w:val="none"/>
          <w:shd w:val="clear" w:fill="FFFFFF"/>
          <w:lang w:eastAsia="zh-CN"/>
        </w:rPr>
        <w:t>滁州市琅琊区卫生健康委员会和琅琊区妇幼保健院共同承办的</w:t>
      </w:r>
      <w:r>
        <w:rPr>
          <w:rFonts w:hint="eastAsia" w:ascii="宋体" w:hAnsi="宋体" w:eastAsia="宋体" w:cs="宋体"/>
          <w:i w:val="0"/>
          <w:iCs w:val="0"/>
          <w:caps w:val="0"/>
          <w:color w:val="auto"/>
          <w:spacing w:val="0"/>
          <w:sz w:val="24"/>
          <w:szCs w:val="24"/>
          <w:highlight w:val="none"/>
          <w:shd w:val="clear" w:fill="FFFFFF"/>
        </w:rPr>
        <w:t>公办托育机构。</w:t>
      </w:r>
    </w:p>
    <w:p>
      <w:pPr>
        <w:pStyle w:val="3"/>
        <w:pageBreakBefore w:val="0"/>
        <w:numPr>
          <w:ilvl w:val="1"/>
          <w:numId w:val="0"/>
        </w:numPr>
        <w:kinsoku/>
        <w:wordWrap/>
        <w:overflowPunct/>
        <w:topLinePunct w:val="0"/>
        <w:autoSpaceDE/>
        <w:autoSpaceDN/>
        <w:bidi w:val="0"/>
        <w:snapToGrid/>
        <w:spacing w:line="440" w:lineRule="exact"/>
        <w:ind w:firstLine="480" w:firstLineChars="200"/>
        <w:rPr>
          <w:rFonts w:hint="eastAsia" w:ascii="宋体" w:hAnsi="宋体" w:eastAsia="宋体" w:cs="宋体"/>
          <w:i w:val="0"/>
          <w:iCs w:val="0"/>
          <w:caps w:val="0"/>
          <w:color w:val="auto"/>
          <w:spacing w:val="0"/>
          <w:sz w:val="24"/>
          <w:szCs w:val="24"/>
          <w:highlight w:val="none"/>
          <w:shd w:val="clear" w:fill="FFFFFF"/>
        </w:rPr>
      </w:pPr>
      <w:r>
        <w:rPr>
          <w:rFonts w:hint="eastAsia" w:ascii="宋体" w:hAnsi="宋体" w:eastAsia="宋体" w:cs="宋体"/>
          <w:i w:val="0"/>
          <w:iCs w:val="0"/>
          <w:caps w:val="0"/>
          <w:color w:val="auto"/>
          <w:spacing w:val="0"/>
          <w:sz w:val="24"/>
          <w:szCs w:val="24"/>
          <w:highlight w:val="none"/>
          <w:shd w:val="clear" w:fill="FFFFFF"/>
        </w:rPr>
        <w:t>总楼层为</w:t>
      </w:r>
      <w:r>
        <w:rPr>
          <w:rFonts w:hint="eastAsia" w:ascii="宋体" w:hAnsi="宋体" w:eastAsia="宋体" w:cs="宋体"/>
          <w:i w:val="0"/>
          <w:iCs w:val="0"/>
          <w:caps w:val="0"/>
          <w:color w:val="auto"/>
          <w:spacing w:val="0"/>
          <w:sz w:val="24"/>
          <w:szCs w:val="24"/>
          <w:highlight w:val="none"/>
          <w:shd w:val="clear" w:fill="FFFFFF"/>
          <w:lang w:eastAsia="zh-CN"/>
        </w:rPr>
        <w:t>三</w:t>
      </w:r>
      <w:r>
        <w:rPr>
          <w:rFonts w:hint="eastAsia" w:ascii="宋体" w:hAnsi="宋体" w:eastAsia="宋体" w:cs="宋体"/>
          <w:i w:val="0"/>
          <w:iCs w:val="0"/>
          <w:caps w:val="0"/>
          <w:color w:val="auto"/>
          <w:spacing w:val="0"/>
          <w:sz w:val="24"/>
          <w:szCs w:val="24"/>
          <w:highlight w:val="none"/>
          <w:shd w:val="clear" w:fill="FFFFFF"/>
        </w:rPr>
        <w:t>层，其中一楼二楼为托育中心教室、三楼为功能房，可提供婴幼儿照护、家长科学育儿课堂等。其中亮点打造包括：亲子共读书吧、儿童早期发展课堂、儿童体适能训练中心。同时，为满足婴幼儿健康需求，综合服务中心将提供儿童眼科和儿童口腔等全链条医疗保健服务。</w:t>
      </w:r>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二、</w:t>
      </w:r>
      <w:r>
        <w:rPr>
          <w:rFonts w:hint="eastAsia" w:ascii="宋体" w:hAnsi="宋体" w:eastAsia="宋体" w:cs="宋体"/>
          <w:b/>
          <w:bCs/>
          <w:color w:val="auto"/>
          <w:sz w:val="24"/>
          <w:szCs w:val="24"/>
          <w:highlight w:val="none"/>
          <w:lang w:val="en-US" w:eastAsia="zh-CN"/>
        </w:rPr>
        <w:t>设计依据</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（一）本设计任务书和招标文件的相关附件资料。</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（二）国家及滁州地区相关规范、法律、法规。</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（三）双方签定的设计合同内所包含的服务性条款及要求。</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（四）甲方对各阶段设计图纸的评审意见。</w:t>
      </w:r>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三、设计范围</w:t>
      </w:r>
    </w:p>
    <w:p>
      <w:pPr>
        <w:pageBreakBefore w:val="0"/>
        <w:widowControl w:val="0"/>
        <w:numPr>
          <w:ilvl w:val="0"/>
          <w:numId w:val="0"/>
        </w:numPr>
        <w:kinsoku/>
        <w:wordWrap/>
        <w:overflowPunct/>
        <w:topLinePunct w:val="0"/>
        <w:autoSpaceDE/>
        <w:autoSpaceDN/>
        <w:bidi w:val="0"/>
        <w:snapToGrid/>
        <w:spacing w:line="440" w:lineRule="exact"/>
        <w:ind w:firstLine="62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1.户外标识：总平图、导向类、警示提示类、温馨提示类、功能类、LED显示等。</w:t>
      </w:r>
    </w:p>
    <w:p>
      <w:pPr>
        <w:pageBreakBefore w:val="0"/>
        <w:widowControl w:val="0"/>
        <w:numPr>
          <w:ilvl w:val="0"/>
          <w:numId w:val="0"/>
        </w:numPr>
        <w:kinsoku/>
        <w:wordWrap/>
        <w:overflowPunct/>
        <w:topLinePunct w:val="0"/>
        <w:autoSpaceDE/>
        <w:autoSpaceDN/>
        <w:bidi w:val="0"/>
        <w:snapToGrid/>
        <w:spacing w:line="440" w:lineRule="exact"/>
        <w:ind w:firstLine="62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2.室内标识：导向类、区域定位、警示提示类、温馨提示类、功能类、</w:t>
      </w:r>
      <w:r>
        <w:rPr>
          <w:rFonts w:hint="eastAsia" w:ascii="宋体" w:hAnsi="宋体" w:eastAsia="宋体" w:cs="宋体"/>
          <w:b w:val="0"/>
          <w:bCs w:val="0"/>
          <w:color w:val="auto"/>
          <w:sz w:val="24"/>
          <w:szCs w:val="24"/>
          <w:highlight w:val="none"/>
          <w:lang w:val="en-US" w:eastAsia="zh-CN"/>
        </w:rPr>
        <w:t>形象提升</w:t>
      </w:r>
      <w:r>
        <w:rPr>
          <w:rFonts w:hint="eastAsia" w:ascii="宋体" w:hAnsi="宋体" w:cs="宋体"/>
          <w:b w:val="0"/>
          <w:bCs w:val="0"/>
          <w:color w:val="auto"/>
          <w:sz w:val="24"/>
          <w:szCs w:val="24"/>
          <w:highlight w:val="none"/>
          <w:lang w:val="en-US" w:eastAsia="zh-CN"/>
        </w:rPr>
        <w:t>（含党建宣传）</w:t>
      </w:r>
      <w:r>
        <w:rPr>
          <w:rFonts w:hint="eastAsia" w:ascii="宋体" w:hAnsi="宋体" w:eastAsia="宋体" w:cs="宋体"/>
          <w:b w:val="0"/>
          <w:bCs w:val="0"/>
          <w:color w:val="auto"/>
          <w:sz w:val="24"/>
          <w:szCs w:val="24"/>
          <w:highlight w:val="none"/>
          <w:lang w:val="en-US" w:eastAsia="zh-CN"/>
        </w:rPr>
        <w:t>类等。</w:t>
      </w:r>
    </w:p>
    <w:p>
      <w:pPr>
        <w:keepNext w:val="0"/>
        <w:keepLines w:val="0"/>
        <w:pageBreakBefore w:val="0"/>
        <w:numPr>
          <w:ilvl w:val="0"/>
          <w:numId w:val="0"/>
        </w:numPr>
        <w:tabs>
          <w:tab w:val="left" w:pos="735"/>
          <w:tab w:val="left" w:pos="1254"/>
        </w:tabs>
        <w:kinsoku/>
        <w:wordWrap/>
        <w:overflowPunct/>
        <w:topLinePunct w:val="0"/>
        <w:autoSpaceDE/>
        <w:autoSpaceDN/>
        <w:bidi w:val="0"/>
        <w:adjustRightInd/>
        <w:snapToGrid/>
        <w:spacing w:line="440" w:lineRule="exact"/>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lang w:val="en-US" w:eastAsia="zh-CN"/>
        </w:rPr>
        <w:t>四</w:t>
      </w:r>
      <w:r>
        <w:rPr>
          <w:rFonts w:hint="eastAsia" w:ascii="宋体" w:hAnsi="宋体" w:eastAsia="宋体" w:cs="宋体"/>
          <w:b/>
          <w:color w:val="auto"/>
          <w:sz w:val="24"/>
          <w:szCs w:val="24"/>
          <w:highlight w:val="none"/>
          <w:lang w:eastAsia="zh-CN"/>
        </w:rPr>
        <w:t>、</w:t>
      </w:r>
      <w:r>
        <w:rPr>
          <w:rFonts w:hint="eastAsia" w:ascii="宋体" w:hAnsi="宋体" w:eastAsia="宋体" w:cs="宋体"/>
          <w:b/>
          <w:color w:val="auto"/>
          <w:sz w:val="24"/>
          <w:szCs w:val="24"/>
          <w:highlight w:val="none"/>
        </w:rPr>
        <w:t>项目内容</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lang w:eastAsia="zh-CN"/>
        </w:rPr>
        <w:t>中心</w:t>
      </w:r>
      <w:r>
        <w:rPr>
          <w:rFonts w:hint="eastAsia" w:ascii="宋体" w:hAnsi="宋体" w:eastAsia="宋体" w:cs="宋体"/>
          <w:color w:val="auto"/>
          <w:sz w:val="24"/>
          <w:szCs w:val="24"/>
          <w:highlight w:val="none"/>
        </w:rPr>
        <w:t>导视系统规划设计</w:t>
      </w:r>
      <w:r>
        <w:rPr>
          <w:rFonts w:hint="eastAsia" w:ascii="宋体" w:hAnsi="宋体" w:eastAsia="宋体" w:cs="宋体"/>
          <w:color w:val="auto"/>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en-US" w:eastAsia="zh-CN"/>
        </w:rPr>
        <w:t>2.</w:t>
      </w:r>
      <w:r>
        <w:rPr>
          <w:rFonts w:hint="eastAsia" w:ascii="宋体" w:hAnsi="宋体" w:eastAsia="宋体" w:cs="宋体"/>
          <w:color w:val="auto"/>
          <w:sz w:val="24"/>
          <w:szCs w:val="24"/>
          <w:highlight w:val="none"/>
          <w:lang w:eastAsia="zh-CN"/>
        </w:rPr>
        <w:t>中心空间场景设计；</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lang w:val="en-US" w:eastAsia="zh-CN"/>
        </w:rPr>
        <w:t>3.</w:t>
      </w:r>
      <w:r>
        <w:rPr>
          <w:rFonts w:hint="eastAsia" w:ascii="宋体" w:hAnsi="宋体" w:eastAsia="宋体" w:cs="宋体"/>
          <w:color w:val="auto"/>
          <w:sz w:val="24"/>
          <w:szCs w:val="24"/>
          <w:highlight w:val="none"/>
          <w:lang w:eastAsia="zh-CN"/>
        </w:rPr>
        <w:t>中心</w:t>
      </w:r>
      <w:r>
        <w:rPr>
          <w:rFonts w:hint="eastAsia" w:ascii="宋体" w:hAnsi="宋体" w:eastAsia="宋体" w:cs="宋体"/>
          <w:color w:val="auto"/>
          <w:sz w:val="24"/>
          <w:szCs w:val="24"/>
          <w:highlight w:val="none"/>
          <w:lang w:val="en-US" w:eastAsia="zh-CN"/>
        </w:rPr>
        <w:t>导视系统制作安装；</w:t>
      </w:r>
    </w:p>
    <w:p>
      <w:pPr>
        <w:keepNext w:val="0"/>
        <w:keepLines w:val="0"/>
        <w:pageBreakBefore w:val="0"/>
        <w:widowControl w:val="0"/>
        <w:kinsoku/>
        <w:wordWrap/>
        <w:overflowPunct/>
        <w:topLinePunct w:val="0"/>
        <w:autoSpaceDE/>
        <w:autoSpaceDN/>
        <w:bidi w:val="0"/>
        <w:adjustRightInd/>
        <w:snapToGrid/>
        <w:spacing w:after="0" w:line="440" w:lineRule="exact"/>
        <w:ind w:firstLine="480" w:firstLineChars="200"/>
        <w:jc w:val="both"/>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w:t>
      </w:r>
      <w:r>
        <w:rPr>
          <w:rFonts w:hint="eastAsia" w:ascii="宋体" w:hAnsi="宋体" w:eastAsia="宋体" w:cs="宋体"/>
          <w:color w:val="auto"/>
          <w:sz w:val="24"/>
          <w:szCs w:val="24"/>
          <w:highlight w:val="none"/>
          <w:lang w:eastAsia="zh-CN"/>
        </w:rPr>
        <w:t>中心</w:t>
      </w:r>
      <w:r>
        <w:rPr>
          <w:rFonts w:hint="eastAsia" w:ascii="宋体" w:hAnsi="宋体" w:eastAsia="宋体" w:cs="宋体"/>
          <w:color w:val="auto"/>
          <w:sz w:val="24"/>
          <w:szCs w:val="24"/>
          <w:highlight w:val="none"/>
          <w:lang w:val="en-US" w:eastAsia="zh-CN"/>
        </w:rPr>
        <w:t>空间场景系统制作安装。</w:t>
      </w:r>
    </w:p>
    <w:p>
      <w:pPr>
        <w:keepNext w:val="0"/>
        <w:keepLines w:val="0"/>
        <w:pageBreakBefore w:val="0"/>
        <w:numPr>
          <w:ilvl w:val="0"/>
          <w:numId w:val="0"/>
        </w:numPr>
        <w:tabs>
          <w:tab w:val="left" w:pos="735"/>
          <w:tab w:val="left" w:pos="1254"/>
        </w:tabs>
        <w:kinsoku/>
        <w:wordWrap/>
        <w:overflowPunct/>
        <w:topLinePunct w:val="0"/>
        <w:autoSpaceDE/>
        <w:autoSpaceDN/>
        <w:bidi w:val="0"/>
        <w:adjustRightInd/>
        <w:snapToGrid/>
        <w:spacing w:line="440" w:lineRule="exact"/>
        <w:rPr>
          <w:rFonts w:hint="default" w:ascii="宋体" w:hAnsi="宋体" w:eastAsia="宋体" w:cs="宋体"/>
          <w:b/>
          <w:color w:val="auto"/>
          <w:sz w:val="24"/>
          <w:szCs w:val="24"/>
          <w:highlight w:val="none"/>
          <w:lang w:val="en-US" w:eastAsia="zh-CN"/>
        </w:rPr>
      </w:pPr>
      <w:r>
        <w:rPr>
          <w:rFonts w:hint="eastAsia" w:ascii="宋体" w:hAnsi="宋体" w:eastAsia="宋体" w:cs="宋体"/>
          <w:b/>
          <w:color w:val="auto"/>
          <w:sz w:val="24"/>
          <w:szCs w:val="24"/>
          <w:highlight w:val="none"/>
          <w:lang w:val="en-US" w:eastAsia="zh-CN"/>
        </w:rPr>
        <w:t>五、</w:t>
      </w:r>
      <w:r>
        <w:rPr>
          <w:rFonts w:hint="eastAsia" w:ascii="宋体" w:hAnsi="宋体" w:eastAsia="宋体" w:cs="宋体"/>
          <w:b/>
          <w:bCs/>
          <w:color w:val="auto"/>
          <w:sz w:val="24"/>
          <w:szCs w:val="24"/>
          <w:highlight w:val="none"/>
          <w:lang w:val="en-US" w:eastAsia="zh-CN"/>
        </w:rPr>
        <w:t>设计清单</w:t>
      </w:r>
    </w:p>
    <w:p>
      <w:pPr>
        <w:pageBreakBefore w:val="0"/>
        <w:widowControl w:val="0"/>
        <w:numPr>
          <w:ilvl w:val="0"/>
          <w:numId w:val="0"/>
        </w:numPr>
        <w:kinsoku/>
        <w:wordWrap/>
        <w:overflowPunct/>
        <w:topLinePunct w:val="0"/>
        <w:autoSpaceDE/>
        <w:autoSpaceDN/>
        <w:bidi w:val="0"/>
        <w:snapToGrid/>
        <w:spacing w:line="440" w:lineRule="exact"/>
        <w:ind w:firstLine="482" w:firstLineChars="200"/>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（一）室外区域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1）中心楼顶字标识及入口标识；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2）LED显示屏；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3）户外宣传栏；</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4）社会主义核心价值观陈列标识；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5）总平面图标识；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6）温馨提示类标识；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8）树种称谓说明标识；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9）警示类标识；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10）监控区域提示标识；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11）公共设施温馨提示；</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12）升旗台空间场景布置。</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jc w:val="left"/>
        <w:textAlignment w:val="auto"/>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（二）室内区域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1）形象背景墙；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2）走廊氛围文化墙；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3）楼道氛围文化墙；</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4）楼层指引标识；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w:t>
      </w:r>
      <w:r>
        <w:rPr>
          <w:rFonts w:hint="eastAsia" w:ascii="宋体" w:hAnsi="宋体" w:cs="宋体"/>
          <w:b w:val="0"/>
          <w:bCs w:val="0"/>
          <w:color w:val="auto"/>
          <w:sz w:val="24"/>
          <w:szCs w:val="24"/>
          <w:highlight w:val="none"/>
          <w:lang w:val="en-US" w:eastAsia="zh-CN"/>
        </w:rPr>
        <w:t>全部</w:t>
      </w:r>
      <w:r>
        <w:rPr>
          <w:rFonts w:hint="eastAsia" w:ascii="宋体" w:hAnsi="宋体" w:eastAsia="宋体" w:cs="宋体"/>
          <w:b w:val="0"/>
          <w:bCs w:val="0"/>
          <w:color w:val="auto"/>
          <w:sz w:val="24"/>
          <w:szCs w:val="24"/>
          <w:highlight w:val="none"/>
          <w:lang w:val="en-US" w:eastAsia="zh-CN"/>
        </w:rPr>
        <w:t>科室及制度规章牌；</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6）警示类标识（消防设施）；</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7）设施类标识（强电井、弱电井等）；</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8）方向指引类标识；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9）楼层消防疏散图；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10）楼梯间楼层标识；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11）室内温馨提示标识；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12）防撞腰线及玻璃门氛围透明写真；</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13）母婴室空间场景设计；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14）多媒体功能室空间场景设计；</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15）</w:t>
      </w:r>
      <w:r>
        <w:rPr>
          <w:rFonts w:hint="eastAsia" w:ascii="宋体" w:hAnsi="宋体" w:cs="宋体"/>
          <w:b w:val="0"/>
          <w:bCs w:val="0"/>
          <w:color w:val="auto"/>
          <w:sz w:val="24"/>
          <w:szCs w:val="24"/>
          <w:highlight w:val="none"/>
          <w:lang w:val="en-US" w:eastAsia="zh-CN"/>
        </w:rPr>
        <w:t>党员活动室的党建宣传</w:t>
      </w:r>
      <w:r>
        <w:rPr>
          <w:rFonts w:hint="eastAsia" w:ascii="宋体" w:hAnsi="宋体" w:eastAsia="宋体" w:cs="宋体"/>
          <w:b w:val="0"/>
          <w:bCs w:val="0"/>
          <w:color w:val="auto"/>
          <w:sz w:val="24"/>
          <w:szCs w:val="24"/>
          <w:highlight w:val="none"/>
          <w:lang w:val="en-US" w:eastAsia="zh-CN"/>
        </w:rPr>
        <w:t>文化墙</w:t>
      </w:r>
      <w:r>
        <w:rPr>
          <w:rFonts w:hint="eastAsia" w:ascii="宋体" w:hAnsi="宋体" w:cs="宋体"/>
          <w:b w:val="0"/>
          <w:bCs w:val="0"/>
          <w:color w:val="auto"/>
          <w:sz w:val="24"/>
          <w:szCs w:val="24"/>
          <w:highlight w:val="none"/>
          <w:lang w:val="en-US" w:eastAsia="zh-CN"/>
        </w:rPr>
        <w:t>；</w:t>
      </w:r>
    </w:p>
    <w:p>
      <w:pPr>
        <w:keepNext w:val="0"/>
        <w:keepLines w:val="0"/>
        <w:widowControl/>
        <w:suppressLineNumbers w:val="0"/>
        <w:jc w:val="left"/>
        <w:rPr>
          <w:rFonts w:hint="eastAsia" w:ascii="宋体" w:hAnsi="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六、质量及材质要求：</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1.室外标识标牌以不锈钢</w:t>
      </w:r>
      <w:r>
        <w:rPr>
          <w:rFonts w:hint="eastAsia" w:ascii="宋体" w:hAnsi="宋体" w:cs="宋体"/>
          <w:b w:val="0"/>
          <w:bCs w:val="0"/>
          <w:color w:val="auto"/>
          <w:sz w:val="24"/>
          <w:szCs w:val="24"/>
          <w:highlight w:val="none"/>
          <w:lang w:val="en-US" w:eastAsia="zh-CN"/>
        </w:rPr>
        <w:t>、镀锌板</w:t>
      </w:r>
      <w:r>
        <w:rPr>
          <w:rFonts w:hint="eastAsia" w:ascii="宋体" w:hAnsi="宋体" w:eastAsia="宋体" w:cs="宋体"/>
          <w:b w:val="0"/>
          <w:bCs w:val="0"/>
          <w:color w:val="auto"/>
          <w:sz w:val="24"/>
          <w:szCs w:val="24"/>
          <w:highlight w:val="none"/>
          <w:lang w:val="en-US" w:eastAsia="zh-CN"/>
        </w:rPr>
        <w:t>为主；室内标识、党员活动室等以亚克力为主</w:t>
      </w:r>
      <w:r>
        <w:rPr>
          <w:rFonts w:hint="eastAsia" w:ascii="宋体" w:hAnsi="宋体" w:cs="宋体"/>
          <w:b w:val="0"/>
          <w:bCs w:val="0"/>
          <w:color w:val="auto"/>
          <w:sz w:val="24"/>
          <w:szCs w:val="24"/>
          <w:highlight w:val="none"/>
          <w:lang w:val="en-US" w:eastAsia="zh-CN"/>
        </w:rPr>
        <w:t>；LED显示屏采用全彩P2.5</w:t>
      </w:r>
      <w:r>
        <w:rPr>
          <w:rFonts w:hint="eastAsia" w:ascii="宋体" w:hAnsi="宋体" w:eastAsia="宋体" w:cs="宋体"/>
          <w:b w:val="0"/>
          <w:bCs w:val="0"/>
          <w:color w:val="auto"/>
          <w:sz w:val="24"/>
          <w:szCs w:val="24"/>
          <w:highlight w:val="none"/>
          <w:lang w:val="en-US" w:eastAsia="zh-CN"/>
        </w:rPr>
        <w:t>。具体</w:t>
      </w:r>
      <w:r>
        <w:rPr>
          <w:rFonts w:hint="eastAsia" w:ascii="宋体" w:hAnsi="宋体" w:cs="宋体"/>
          <w:b w:val="0"/>
          <w:bCs w:val="0"/>
          <w:color w:val="auto"/>
          <w:sz w:val="24"/>
          <w:szCs w:val="24"/>
          <w:highlight w:val="none"/>
          <w:lang w:val="en-US" w:eastAsia="zh-CN"/>
        </w:rPr>
        <w:t>详细部位</w:t>
      </w:r>
      <w:r>
        <w:rPr>
          <w:rFonts w:hint="eastAsia" w:ascii="宋体" w:hAnsi="宋体" w:eastAsia="宋体" w:cs="宋体"/>
          <w:b w:val="0"/>
          <w:bCs w:val="0"/>
          <w:color w:val="auto"/>
          <w:sz w:val="24"/>
          <w:szCs w:val="24"/>
          <w:highlight w:val="none"/>
          <w:lang w:val="en-US" w:eastAsia="zh-CN"/>
        </w:rPr>
        <w:t>材质及厚度</w:t>
      </w:r>
      <w:r>
        <w:rPr>
          <w:rFonts w:hint="eastAsia" w:ascii="宋体" w:hAnsi="宋体" w:cs="宋体"/>
          <w:b w:val="0"/>
          <w:bCs w:val="0"/>
          <w:color w:val="auto"/>
          <w:sz w:val="24"/>
          <w:szCs w:val="24"/>
          <w:highlight w:val="none"/>
          <w:lang w:val="en-US" w:eastAsia="zh-CN"/>
        </w:rPr>
        <w:t>在设计及安装阶段</w:t>
      </w:r>
      <w:r>
        <w:rPr>
          <w:rFonts w:hint="eastAsia" w:ascii="宋体" w:hAnsi="宋体" w:eastAsia="宋体" w:cs="宋体"/>
          <w:b w:val="0"/>
          <w:bCs w:val="0"/>
          <w:color w:val="auto"/>
          <w:sz w:val="24"/>
          <w:szCs w:val="24"/>
          <w:highlight w:val="none"/>
          <w:lang w:val="en-US" w:eastAsia="zh-CN"/>
        </w:rPr>
        <w:t>以采购人要求为准。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2.所有用于本工程的一切原材料、半成品、构件、成品及设备，必须符合设备生产厂所在国家的规范和标准要求以及生产厂的生产工艺要求、安装工艺要求和其他技术应用要求。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3.所有材料符合环保要求，严禁使用环保不达标的产品，标识牌应达到：无毒、无害、无放射性、无气味。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4.所有使用的材料为全新产品，严禁残次品进入标识的结构。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5.粘贴牌应选用在不采用活化或加热的条件下能将标牌牢固地黏贴在平整、光洁、无油污的金属或非金属表面上的粘结材料。 </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6.所有金属构、配件，均应在安装前后严格按照有关规定进行防锈、防腐处理。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7.标识表面折角处没有裂纹、毛刺、焊接等痕迹。 </w:t>
      </w:r>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bCs/>
          <w:color w:val="auto"/>
          <w:sz w:val="24"/>
          <w:szCs w:val="24"/>
          <w:highlight w:val="none"/>
          <w:lang w:val="en-US" w:eastAsia="zh-CN"/>
        </w:rPr>
      </w:pPr>
      <w:r>
        <w:rPr>
          <w:rFonts w:hint="eastAsia" w:ascii="宋体" w:hAnsi="宋体" w:cs="宋体"/>
          <w:b/>
          <w:bCs/>
          <w:color w:val="auto"/>
          <w:kern w:val="2"/>
          <w:sz w:val="24"/>
          <w:szCs w:val="24"/>
          <w:highlight w:val="none"/>
          <w:lang w:val="en-US" w:eastAsia="zh-CN" w:bidi="ar-SA"/>
        </w:rPr>
        <w:t>七</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设计服务内容</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（一）</w:t>
      </w:r>
      <w:r>
        <w:rPr>
          <w:rFonts w:hint="eastAsia" w:ascii="宋体" w:hAnsi="宋体" w:eastAsia="宋体" w:cs="宋体"/>
          <w:b w:val="0"/>
          <w:bCs w:val="0"/>
          <w:color w:val="auto"/>
          <w:sz w:val="24"/>
          <w:szCs w:val="24"/>
          <w:highlight w:val="none"/>
          <w:lang w:val="en-US" w:eastAsia="zh-CN"/>
        </w:rPr>
        <w:t>设计服务范围：</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琅琊区托育综合服务中心室内外区域的标识标牌系统。</w:t>
      </w:r>
    </w:p>
    <w:p>
      <w:pPr>
        <w:pageBreakBefore w:val="0"/>
        <w:widowControl w:val="0"/>
        <w:numPr>
          <w:ilvl w:val="0"/>
          <w:numId w:val="0"/>
        </w:numPr>
        <w:kinsoku/>
        <w:wordWrap/>
        <w:overflowPunct/>
        <w:topLinePunct w:val="0"/>
        <w:autoSpaceDE/>
        <w:autoSpaceDN/>
        <w:bidi w:val="0"/>
        <w:snapToGrid/>
        <w:spacing w:line="440" w:lineRule="exact"/>
        <w:ind w:left="0"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（二）</w:t>
      </w:r>
      <w:r>
        <w:rPr>
          <w:rFonts w:hint="eastAsia" w:ascii="宋体" w:hAnsi="宋体" w:eastAsia="宋体" w:cs="宋体"/>
          <w:b w:val="0"/>
          <w:bCs w:val="0"/>
          <w:color w:val="auto"/>
          <w:sz w:val="24"/>
          <w:szCs w:val="24"/>
          <w:highlight w:val="none"/>
          <w:lang w:val="en-US" w:eastAsia="zh-CN"/>
        </w:rPr>
        <w:t>设计服务内容：</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rPr>
        <w:t>方案深化阶段</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rPr>
        <w:t>完善平面设计概念</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sz w:val="24"/>
          <w:szCs w:val="24"/>
          <w:highlight w:val="none"/>
          <w:lang w:val="en-US" w:eastAsia="zh-CN"/>
        </w:rPr>
        <w:t>确定文字应用的标准及规范</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sz w:val="24"/>
          <w:szCs w:val="24"/>
          <w:highlight w:val="none"/>
          <w:lang w:val="en-US" w:eastAsia="zh-CN"/>
        </w:rPr>
        <w:t>确定图形的应用标准及其规范</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sz w:val="24"/>
          <w:szCs w:val="24"/>
          <w:highlight w:val="none"/>
          <w:lang w:val="en-US" w:eastAsia="zh-CN"/>
        </w:rPr>
        <w:t>导向图、消防疏散图的绘制</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sz w:val="24"/>
          <w:szCs w:val="24"/>
          <w:highlight w:val="none"/>
          <w:lang w:val="en-US" w:eastAsia="zh-CN"/>
        </w:rPr>
        <w:t>各类标识的平面设计及版面规范</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2.施工图设计阶段</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rPr>
        <w:t>完成所有标识布点规划的平面点位图</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sz w:val="24"/>
          <w:szCs w:val="24"/>
          <w:highlight w:val="none"/>
          <w:lang w:val="en-US" w:eastAsia="zh-CN"/>
        </w:rPr>
        <w:t>完成所有标牌的造型设计图及工艺深化施工图</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sz w:val="24"/>
          <w:szCs w:val="24"/>
          <w:highlight w:val="none"/>
          <w:lang w:val="en-US" w:eastAsia="zh-CN"/>
        </w:rPr>
        <w:t>完成最终的标识信息列表</w:t>
      </w:r>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八</w:t>
      </w:r>
      <w:r>
        <w:rPr>
          <w:rFonts w:hint="eastAsia" w:ascii="宋体" w:hAnsi="宋体" w:eastAsia="宋体" w:cs="宋体"/>
          <w:b/>
          <w:bCs/>
          <w:color w:val="auto"/>
          <w:sz w:val="24"/>
          <w:szCs w:val="24"/>
          <w:highlight w:val="none"/>
          <w:lang w:val="en-US" w:eastAsia="zh-CN"/>
        </w:rPr>
        <w:t>、设计要求</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使所有公共区域的导向系统达到有序、便捷及人性化。</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基本要求：标识标牌要求醒目、美观、易于维护管理、可适当加入趣味元素。</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（一）</w:t>
      </w:r>
      <w:r>
        <w:rPr>
          <w:rFonts w:hint="eastAsia" w:ascii="宋体" w:hAnsi="宋体" w:eastAsia="宋体" w:cs="宋体"/>
          <w:b w:val="0"/>
          <w:bCs w:val="0"/>
          <w:color w:val="auto"/>
          <w:sz w:val="24"/>
          <w:szCs w:val="24"/>
          <w:highlight w:val="none"/>
          <w:lang w:val="en-US" w:eastAsia="zh-CN"/>
        </w:rPr>
        <w:t>总体规划设计要求：</w:t>
      </w:r>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本标识标牌全部用于琅琊区托育综合服务中心项目使用，使用人群以幼儿为主，标识标牌设计要求颜色醒目，造型有趣味性，边角圆润光滑，材质优先选用环保材质。</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（二）</w:t>
      </w:r>
      <w:r>
        <w:rPr>
          <w:rFonts w:hint="eastAsia" w:ascii="宋体" w:hAnsi="宋体" w:eastAsia="宋体" w:cs="宋体"/>
          <w:b w:val="0"/>
          <w:bCs w:val="0"/>
          <w:color w:val="auto"/>
          <w:sz w:val="24"/>
          <w:szCs w:val="24"/>
          <w:highlight w:val="none"/>
          <w:lang w:val="en-US" w:eastAsia="zh-CN"/>
        </w:rPr>
        <w:t>户外环境部分：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rPr>
        <w:t>区域性标志性标识系统规划布点；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sz w:val="24"/>
          <w:szCs w:val="24"/>
          <w:highlight w:val="none"/>
          <w:lang w:val="en-US" w:eastAsia="zh-CN"/>
        </w:rPr>
        <w:t>辅助标识系统规划布点；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sz w:val="24"/>
          <w:szCs w:val="24"/>
          <w:highlight w:val="none"/>
          <w:lang w:val="en-US" w:eastAsia="zh-CN"/>
        </w:rPr>
        <w:t>户外提示性标识系统规划布点；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sz w:val="24"/>
          <w:szCs w:val="24"/>
          <w:highlight w:val="none"/>
          <w:lang w:val="en-US" w:eastAsia="zh-CN"/>
        </w:rPr>
        <w:t>户外宣传性标识系统规划布点；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sz w:val="24"/>
          <w:szCs w:val="24"/>
          <w:highlight w:val="none"/>
          <w:lang w:val="en-US" w:eastAsia="zh-CN"/>
        </w:rPr>
        <w:t>户外教育性标识系统规划布点；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sz w:val="24"/>
          <w:szCs w:val="24"/>
          <w:highlight w:val="none"/>
          <w:lang w:val="en-US" w:eastAsia="zh-CN"/>
        </w:rPr>
        <w:t>户外LED大屏显示系统规划布点。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（三）</w:t>
      </w:r>
      <w:r>
        <w:rPr>
          <w:rFonts w:hint="eastAsia" w:ascii="宋体" w:hAnsi="宋体" w:eastAsia="宋体" w:cs="宋体"/>
          <w:b w:val="0"/>
          <w:bCs w:val="0"/>
          <w:color w:val="auto"/>
          <w:sz w:val="24"/>
          <w:szCs w:val="24"/>
          <w:highlight w:val="none"/>
          <w:lang w:val="en-US" w:eastAsia="zh-CN"/>
        </w:rPr>
        <w:t>室内环境部分：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rPr>
        <w:t>形象墙系统规划布点；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sz w:val="24"/>
          <w:szCs w:val="24"/>
          <w:highlight w:val="none"/>
          <w:lang w:val="en-US" w:eastAsia="zh-CN"/>
        </w:rPr>
        <w:t>楼层指引及位置标识规划布点；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sz w:val="24"/>
          <w:szCs w:val="24"/>
          <w:highlight w:val="none"/>
          <w:lang w:val="en-US" w:eastAsia="zh-CN"/>
        </w:rPr>
        <w:t>科室牌设计规划布点；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sz w:val="24"/>
          <w:szCs w:val="24"/>
          <w:highlight w:val="none"/>
          <w:lang w:val="en-US" w:eastAsia="zh-CN"/>
        </w:rPr>
        <w:t>消防设施、设备间位置标识规划布点；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sz w:val="24"/>
          <w:szCs w:val="24"/>
          <w:highlight w:val="none"/>
          <w:lang w:val="en-US" w:eastAsia="zh-CN"/>
        </w:rPr>
        <w:t>辅助位置标识规划布点；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sz w:val="24"/>
          <w:szCs w:val="24"/>
          <w:highlight w:val="none"/>
          <w:lang w:val="en-US" w:eastAsia="zh-CN"/>
        </w:rPr>
        <w:t>方向指引标识规划布点；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7.</w:t>
      </w:r>
      <w:r>
        <w:rPr>
          <w:rFonts w:hint="eastAsia" w:ascii="宋体" w:hAnsi="宋体" w:eastAsia="宋体" w:cs="宋体"/>
          <w:b w:val="0"/>
          <w:bCs w:val="0"/>
          <w:color w:val="auto"/>
          <w:sz w:val="24"/>
          <w:szCs w:val="24"/>
          <w:highlight w:val="none"/>
          <w:lang w:val="en-US" w:eastAsia="zh-CN"/>
        </w:rPr>
        <w:t>楼道指引地标规划布点；</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8.</w:t>
      </w:r>
      <w:r>
        <w:rPr>
          <w:rFonts w:hint="eastAsia" w:ascii="宋体" w:hAnsi="宋体" w:eastAsia="宋体" w:cs="宋体"/>
          <w:b w:val="0"/>
          <w:bCs w:val="0"/>
          <w:color w:val="auto"/>
          <w:sz w:val="24"/>
          <w:szCs w:val="24"/>
          <w:highlight w:val="none"/>
          <w:lang w:val="en-US" w:eastAsia="zh-CN"/>
        </w:rPr>
        <w:t>卫生间、母婴室指引及位置标识；</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9.警告提示标识必须满足国家规范；</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（四）</w:t>
      </w:r>
      <w:r>
        <w:rPr>
          <w:rFonts w:hint="eastAsia" w:ascii="宋体" w:hAnsi="宋体" w:eastAsia="宋体" w:cs="宋体"/>
          <w:b w:val="0"/>
          <w:bCs w:val="0"/>
          <w:color w:val="auto"/>
          <w:sz w:val="24"/>
          <w:szCs w:val="24"/>
          <w:highlight w:val="none"/>
          <w:lang w:val="en-US" w:eastAsia="zh-CN"/>
        </w:rPr>
        <w:t>设计安全技术、设计品质技术要点；</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设计需要满足导向标识专业相关的各项要求。</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（五）</w:t>
      </w:r>
      <w:r>
        <w:rPr>
          <w:rFonts w:hint="eastAsia" w:ascii="宋体" w:hAnsi="宋体" w:eastAsia="宋体" w:cs="宋体"/>
          <w:b w:val="0"/>
          <w:bCs w:val="0"/>
          <w:color w:val="auto"/>
          <w:sz w:val="24"/>
          <w:szCs w:val="24"/>
          <w:highlight w:val="none"/>
          <w:lang w:val="en-US" w:eastAsia="zh-CN"/>
        </w:rPr>
        <w:t>配合甲方的各类协调会</w:t>
      </w:r>
    </w:p>
    <w:p>
      <w:pPr>
        <w:pageBreakBefore w:val="0"/>
        <w:widowControl w:val="0"/>
        <w:numPr>
          <w:ilvl w:val="0"/>
          <w:numId w:val="0"/>
        </w:numPr>
        <w:kinsoku/>
        <w:wordWrap/>
        <w:overflowPunct/>
        <w:topLinePunct w:val="0"/>
        <w:autoSpaceDE/>
        <w:autoSpaceDN/>
        <w:bidi w:val="0"/>
        <w:snapToGrid/>
        <w:spacing w:line="440" w:lineRule="exact"/>
        <w:ind w:left="0"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乙方须积极配合甲方组织的各类协调会，并组织主要设计人员参会。</w:t>
      </w:r>
    </w:p>
    <w:p>
      <w:pPr>
        <w:pageBreakBefore w:val="0"/>
        <w:widowControl w:val="0"/>
        <w:numPr>
          <w:ilvl w:val="0"/>
          <w:numId w:val="0"/>
        </w:numPr>
        <w:kinsoku/>
        <w:wordWrap/>
        <w:overflowPunct/>
        <w:topLinePunct w:val="0"/>
        <w:autoSpaceDE/>
        <w:autoSpaceDN/>
        <w:bidi w:val="0"/>
        <w:snapToGrid/>
        <w:spacing w:line="440" w:lineRule="exact"/>
        <w:ind w:left="0" w:leftChars="0" w:firstLine="0" w:firstLineChars="0"/>
        <w:jc w:val="left"/>
        <w:rPr>
          <w:rFonts w:hint="eastAsia" w:ascii="宋体" w:hAnsi="宋体" w:eastAsia="宋体" w:cs="宋体"/>
          <w:b/>
          <w:bCs/>
          <w:color w:val="auto"/>
          <w:sz w:val="24"/>
          <w:szCs w:val="24"/>
          <w:highlight w:val="none"/>
          <w:lang w:val="en-US" w:eastAsia="zh-CN"/>
        </w:rPr>
      </w:pPr>
      <w:r>
        <w:rPr>
          <w:rFonts w:hint="eastAsia" w:ascii="宋体" w:hAnsi="宋体" w:cs="宋体"/>
          <w:b/>
          <w:bCs/>
          <w:color w:val="auto"/>
          <w:kern w:val="2"/>
          <w:sz w:val="24"/>
          <w:szCs w:val="24"/>
          <w:highlight w:val="none"/>
          <w:lang w:val="en-US" w:eastAsia="zh-CN" w:bidi="ar-SA"/>
        </w:rPr>
        <w:t>九</w:t>
      </w:r>
      <w:r>
        <w:rPr>
          <w:rFonts w:hint="eastAsia" w:ascii="宋体" w:hAnsi="宋体" w:eastAsia="宋体" w:cs="宋体"/>
          <w:b/>
          <w:bCs/>
          <w:color w:val="auto"/>
          <w:kern w:val="2"/>
          <w:sz w:val="24"/>
          <w:szCs w:val="24"/>
          <w:highlight w:val="none"/>
          <w:lang w:val="en-US" w:eastAsia="zh-CN" w:bidi="ar-SA"/>
        </w:rPr>
        <w:t>、</w:t>
      </w:r>
      <w:r>
        <w:rPr>
          <w:rFonts w:hint="eastAsia" w:ascii="宋体" w:hAnsi="宋体" w:eastAsia="宋体" w:cs="宋体"/>
          <w:b/>
          <w:bCs/>
          <w:color w:val="auto"/>
          <w:sz w:val="24"/>
          <w:szCs w:val="24"/>
          <w:highlight w:val="none"/>
          <w:lang w:val="en-US" w:eastAsia="zh-CN"/>
        </w:rPr>
        <w:t>设计成果要求</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设计服务分为三个阶段，包括深化设计、施工图设计和设计配合阶段。各阶段满足下列内容外，还要满足国家规范、符合行业设计深度标准，严格按照设计合同或招标文件中规定的时间保质保量地提供相应成果，乙方需根据国家有关设计承揽要求承担设计责任。</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（一）</w:t>
      </w:r>
      <w:r>
        <w:rPr>
          <w:rFonts w:hint="eastAsia" w:ascii="宋体" w:hAnsi="宋体" w:eastAsia="宋体" w:cs="宋体"/>
          <w:b w:val="0"/>
          <w:bCs w:val="0"/>
          <w:color w:val="auto"/>
          <w:sz w:val="24"/>
          <w:szCs w:val="24"/>
          <w:highlight w:val="none"/>
          <w:lang w:val="en-US" w:eastAsia="zh-CN"/>
        </w:rPr>
        <w:t>方案深化设计阶段</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rPr>
        <w:t>深化户外标识布点图；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sz w:val="24"/>
          <w:szCs w:val="24"/>
          <w:highlight w:val="none"/>
          <w:lang w:val="en-US" w:eastAsia="zh-CN"/>
        </w:rPr>
        <w:t>深化室内标识布点图；</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3.</w:t>
      </w:r>
      <w:r>
        <w:rPr>
          <w:rFonts w:hint="eastAsia" w:ascii="宋体" w:hAnsi="宋体" w:eastAsia="宋体" w:cs="宋体"/>
          <w:b w:val="0"/>
          <w:bCs w:val="0"/>
          <w:color w:val="auto"/>
          <w:sz w:val="24"/>
          <w:szCs w:val="24"/>
          <w:highlight w:val="none"/>
          <w:lang w:val="en-US" w:eastAsia="zh-CN"/>
        </w:rPr>
        <w:t>深化色彩应用方案；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4.深化文字规范应用方案；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5.深化图形规范应用方案；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6.</w:t>
      </w:r>
      <w:r>
        <w:rPr>
          <w:rFonts w:hint="eastAsia" w:ascii="宋体" w:hAnsi="宋体" w:eastAsia="宋体" w:cs="宋体"/>
          <w:b w:val="0"/>
          <w:bCs w:val="0"/>
          <w:color w:val="auto"/>
          <w:sz w:val="24"/>
          <w:szCs w:val="24"/>
          <w:highlight w:val="none"/>
          <w:lang w:val="en-US" w:eastAsia="zh-CN"/>
        </w:rPr>
        <w:t>深化平面信息版面表现方案；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7.深化颜色喷涂及手绘应用方案；</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8.</w:t>
      </w:r>
      <w:r>
        <w:rPr>
          <w:rFonts w:hint="eastAsia" w:ascii="宋体" w:hAnsi="宋体" w:eastAsia="宋体" w:cs="宋体"/>
          <w:b w:val="0"/>
          <w:bCs w:val="0"/>
          <w:color w:val="auto"/>
          <w:sz w:val="24"/>
          <w:szCs w:val="24"/>
          <w:highlight w:val="none"/>
          <w:lang w:val="en-US" w:eastAsia="zh-CN"/>
        </w:rPr>
        <w:t>工程造价估算；</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0" w:firstLineChars="200"/>
        <w:jc w:val="lef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9.</w:t>
      </w:r>
      <w:r>
        <w:rPr>
          <w:rFonts w:hint="eastAsia" w:ascii="宋体" w:hAnsi="宋体" w:eastAsia="宋体" w:cs="宋体"/>
          <w:b w:val="0"/>
          <w:bCs w:val="0"/>
          <w:color w:val="auto"/>
          <w:sz w:val="24"/>
          <w:szCs w:val="24"/>
          <w:highlight w:val="none"/>
          <w:lang w:val="en-US" w:eastAsia="zh-CN"/>
        </w:rPr>
        <w:t>设计成果提交形式：纸质文本；电子版设计文件。</w:t>
      </w:r>
    </w:p>
    <w:p>
      <w:pPr>
        <w:pageBreakBefore w:val="0"/>
        <w:widowControl w:val="0"/>
        <w:numPr>
          <w:ilvl w:val="0"/>
          <w:numId w:val="0"/>
        </w:numPr>
        <w:kinsoku/>
        <w:wordWrap/>
        <w:overflowPunct/>
        <w:topLinePunct w:val="0"/>
        <w:autoSpaceDE/>
        <w:autoSpaceDN/>
        <w:bidi w:val="0"/>
        <w:snapToGrid/>
        <w:spacing w:line="440" w:lineRule="exact"/>
        <w:ind w:left="0"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（二）</w:t>
      </w:r>
      <w:r>
        <w:rPr>
          <w:rFonts w:hint="eastAsia" w:ascii="宋体" w:hAnsi="宋体" w:eastAsia="宋体" w:cs="宋体"/>
          <w:b w:val="0"/>
          <w:bCs w:val="0"/>
          <w:color w:val="auto"/>
          <w:sz w:val="24"/>
          <w:szCs w:val="24"/>
          <w:highlight w:val="none"/>
          <w:lang w:val="en-US" w:eastAsia="zh-CN"/>
        </w:rPr>
        <w:t>施工图纸阶段</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根据甲方的需求设计方案，乙方开始制作并完成所有施工图纸和相关文件，以备甲方准备相应的招标文件，本阶段内容包括以下各项:</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1.</w:t>
      </w:r>
      <w:r>
        <w:rPr>
          <w:rFonts w:hint="eastAsia" w:ascii="宋体" w:hAnsi="宋体" w:eastAsia="宋体" w:cs="宋体"/>
          <w:b w:val="0"/>
          <w:bCs w:val="0"/>
          <w:color w:val="auto"/>
          <w:sz w:val="24"/>
          <w:szCs w:val="24"/>
          <w:highlight w:val="none"/>
          <w:lang w:val="en-US" w:eastAsia="zh-CN"/>
        </w:rPr>
        <w:t>户外标识系统布点图；</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2.</w:t>
      </w:r>
      <w:r>
        <w:rPr>
          <w:rFonts w:hint="eastAsia" w:ascii="宋体" w:hAnsi="宋体" w:eastAsia="宋体" w:cs="宋体"/>
          <w:b w:val="0"/>
          <w:bCs w:val="0"/>
          <w:color w:val="auto"/>
          <w:sz w:val="24"/>
          <w:szCs w:val="24"/>
          <w:highlight w:val="none"/>
          <w:lang w:val="en-US" w:eastAsia="zh-CN"/>
        </w:rPr>
        <w:t>深化室内标识系统布点图；</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sz w:val="24"/>
          <w:szCs w:val="24"/>
          <w:highlight w:val="none"/>
          <w:lang w:val="en-US" w:eastAsia="zh-CN"/>
        </w:rPr>
        <w:t>3.</w:t>
      </w:r>
      <w:r>
        <w:rPr>
          <w:rFonts w:hint="eastAsia" w:ascii="宋体" w:hAnsi="宋体" w:eastAsia="宋体" w:cs="宋体"/>
          <w:b w:val="0"/>
          <w:bCs w:val="0"/>
          <w:color w:val="auto"/>
          <w:sz w:val="24"/>
          <w:szCs w:val="24"/>
          <w:highlight w:val="none"/>
          <w:lang w:val="en-US" w:eastAsia="zh-CN"/>
        </w:rPr>
        <w:t>提交最终的标识信息表；</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kern w:val="2"/>
          <w:sz w:val="24"/>
          <w:szCs w:val="24"/>
          <w:highlight w:val="none"/>
          <w:lang w:val="en-US" w:eastAsia="zh-CN" w:bidi="ar-SA"/>
        </w:rPr>
        <w:t>4</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sz w:val="24"/>
          <w:szCs w:val="24"/>
          <w:highlight w:val="none"/>
          <w:lang w:val="en-US" w:eastAsia="zh-CN"/>
        </w:rPr>
        <w:t>预算方案；</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cs="宋体"/>
          <w:b w:val="0"/>
          <w:bCs w:val="0"/>
          <w:color w:val="auto"/>
          <w:kern w:val="2"/>
          <w:sz w:val="24"/>
          <w:szCs w:val="24"/>
          <w:highlight w:val="none"/>
          <w:lang w:val="en-US" w:eastAsia="zh-CN" w:bidi="ar-SA"/>
        </w:rPr>
        <w:t>5</w:t>
      </w:r>
      <w:r>
        <w:rPr>
          <w:rFonts w:hint="eastAsia" w:ascii="宋体" w:hAnsi="宋体" w:eastAsia="宋体" w:cs="宋体"/>
          <w:b w:val="0"/>
          <w:bCs w:val="0"/>
          <w:color w:val="auto"/>
          <w:kern w:val="2"/>
          <w:sz w:val="24"/>
          <w:szCs w:val="24"/>
          <w:highlight w:val="none"/>
          <w:lang w:val="en-US" w:eastAsia="zh-CN" w:bidi="ar-SA"/>
        </w:rPr>
        <w:t>.</w:t>
      </w:r>
      <w:r>
        <w:rPr>
          <w:rFonts w:hint="eastAsia" w:ascii="宋体" w:hAnsi="宋体" w:eastAsia="宋体" w:cs="宋体"/>
          <w:b w:val="0"/>
          <w:bCs w:val="0"/>
          <w:color w:val="auto"/>
          <w:sz w:val="24"/>
          <w:szCs w:val="24"/>
          <w:highlight w:val="none"/>
          <w:lang w:val="en-US" w:eastAsia="zh-CN"/>
        </w:rPr>
        <w:t>设计成果提交形式：纸质文本；电子版设计文件。</w:t>
      </w:r>
    </w:p>
    <w:p>
      <w:pPr>
        <w:pageBreakBefore w:val="0"/>
        <w:widowControl w:val="0"/>
        <w:numPr>
          <w:ilvl w:val="0"/>
          <w:numId w:val="0"/>
        </w:numPr>
        <w:kinsoku/>
        <w:wordWrap/>
        <w:overflowPunct/>
        <w:topLinePunct w:val="0"/>
        <w:autoSpaceDE/>
        <w:autoSpaceDN/>
        <w:bidi w:val="0"/>
        <w:snapToGrid/>
        <w:spacing w:line="440" w:lineRule="exact"/>
        <w:ind w:left="0"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kern w:val="2"/>
          <w:sz w:val="24"/>
          <w:szCs w:val="24"/>
          <w:highlight w:val="none"/>
          <w:lang w:val="en-US" w:eastAsia="zh-CN" w:bidi="ar-SA"/>
        </w:rPr>
        <w:t>（三）</w:t>
      </w:r>
      <w:r>
        <w:rPr>
          <w:rFonts w:hint="eastAsia" w:ascii="宋体" w:hAnsi="宋体" w:eastAsia="宋体" w:cs="宋体"/>
          <w:b w:val="0"/>
          <w:bCs w:val="0"/>
          <w:color w:val="auto"/>
          <w:sz w:val="24"/>
          <w:szCs w:val="24"/>
          <w:highlight w:val="none"/>
          <w:lang w:val="en-US" w:eastAsia="zh-CN"/>
        </w:rPr>
        <w:t>施工服务阶段</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1.过程中，配合甲方组织、参与针对成果的各阶段，各类评审、论证的会议。</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2.配合相关单位相关文本资料的整理及归档。</w:t>
      </w:r>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bCs/>
          <w:color w:val="auto"/>
          <w:sz w:val="24"/>
          <w:szCs w:val="24"/>
          <w:highlight w:val="none"/>
          <w:lang w:val="en-US" w:eastAsia="zh-CN"/>
        </w:rPr>
      </w:pPr>
      <w:r>
        <w:rPr>
          <w:rFonts w:hint="eastAsia" w:ascii="宋体" w:hAnsi="宋体" w:cs="宋体"/>
          <w:b/>
          <w:bCs/>
          <w:color w:val="auto"/>
          <w:sz w:val="24"/>
          <w:szCs w:val="24"/>
          <w:highlight w:val="none"/>
          <w:lang w:val="en-US" w:eastAsia="zh-CN"/>
        </w:rPr>
        <w:t>十</w:t>
      </w:r>
      <w:r>
        <w:rPr>
          <w:rFonts w:hint="eastAsia" w:ascii="宋体" w:hAnsi="宋体" w:eastAsia="宋体" w:cs="宋体"/>
          <w:b/>
          <w:bCs/>
          <w:color w:val="auto"/>
          <w:sz w:val="24"/>
          <w:szCs w:val="24"/>
          <w:highlight w:val="none"/>
          <w:lang w:val="en-US" w:eastAsia="zh-CN"/>
        </w:rPr>
        <w:t>、安装要求</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（一）位置选定与确认</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1.确定标识标牌的最佳安装位置，该位置应确保标牌内容清晰可见，方便目标受众阅读。</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2.考虑位置的人流量、视线高度、背景环境等因素，避免与周围环境相冲突或过于隐蔽。</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3.确认位置的可行性，包括是否有足够的空间、是否会影响其他设施或活动等。</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（二）固定方式与材料</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1.根据标识标牌的大小、重量以及安装位置的特点，选择合适的固定方式，如墙面安装、吊挂、立柱支撑等。</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2.使用高质量的材料和稳固的固定件，确保标识标牌在安装后能够保持稳定，不易脱落或摇晃。</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（三）高度与视角调整</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1.根据目标受众的身高和视线习惯，确定标识标牌的最佳高度，以确保内容能够被清晰看到。</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2.调整标牌的视角，使其与受众的视线方向相契合，提高可读性。</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（四）防水与防尘措施</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1.考虑安装位置的气候条件，采取必要的防水措施，如加装防水置或使用防水材料。</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2.在多尘环境下，应采取防尘措施，如定期清洁、使用防尘置等，以保持标识标牌的清晰度和使用寿命。</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（五）照明与夜间可视</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若标识标牌需要在夜间或光线不足的情况下使用，应提供适当的照明设备，确保标牌内容在夜间仍然清晰可见,选择合适的光源和照明方式，避免产生眩光或阴影，影响阅读效果。</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（六）安全与稳固性</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确保标识标牌的安装符合安全规范，避免产生安全隐患。</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（七）维护与更换便捷</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1.考虑标识标牌的维护需求，设计易于清洁和保养的结构。</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2.若需要更换内容或整个标牌，应设计易于拆卸和更换的结构，方便日后的维护和更新。</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（八）安装时间表与进度</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1.制定详细的安装时间表，包括准备阶段、施工阶段、调试阶段等。</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2.根据时间表合理安排施工进度，确保项目按时完成。同时，考虑可能的不可预见因素，预留一定的缓冲中时间。</w:t>
      </w:r>
    </w:p>
    <w:p>
      <w:pPr>
        <w:pageBreakBefore w:val="0"/>
        <w:widowControl w:val="0"/>
        <w:numPr>
          <w:ilvl w:val="0"/>
          <w:numId w:val="0"/>
        </w:numPr>
        <w:kinsoku/>
        <w:wordWrap/>
        <w:overflowPunct/>
        <w:topLinePunct w:val="0"/>
        <w:autoSpaceDE/>
        <w:autoSpaceDN/>
        <w:bidi w:val="0"/>
        <w:snapToGrid/>
        <w:spacing w:line="440" w:lineRule="exact"/>
        <w:ind w:leftChars="0"/>
        <w:jc w:val="left"/>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w:t>
      </w:r>
      <w:r>
        <w:rPr>
          <w:rFonts w:hint="eastAsia" w:ascii="宋体" w:hAnsi="宋体" w:cs="宋体"/>
          <w:b/>
          <w:bCs/>
          <w:color w:val="auto"/>
          <w:sz w:val="24"/>
          <w:szCs w:val="24"/>
          <w:highlight w:val="none"/>
          <w:lang w:val="en-US" w:eastAsia="zh-CN"/>
        </w:rPr>
        <w:t>一</w:t>
      </w:r>
      <w:r>
        <w:rPr>
          <w:rFonts w:hint="eastAsia" w:ascii="宋体" w:hAnsi="宋体" w:eastAsia="宋体" w:cs="宋体"/>
          <w:b/>
          <w:bCs/>
          <w:color w:val="auto"/>
          <w:sz w:val="24"/>
          <w:szCs w:val="24"/>
          <w:highlight w:val="none"/>
          <w:lang w:val="en-US" w:eastAsia="zh-CN"/>
        </w:rPr>
        <w:t>、</w:t>
      </w:r>
      <w:r>
        <w:rPr>
          <w:rFonts w:hint="eastAsia" w:ascii="宋体" w:hAnsi="宋体" w:cs="宋体"/>
          <w:b/>
          <w:bCs/>
          <w:color w:val="auto"/>
          <w:sz w:val="24"/>
          <w:szCs w:val="24"/>
          <w:highlight w:val="none"/>
          <w:lang w:val="en-US" w:eastAsia="zh-CN"/>
        </w:rPr>
        <w:t>时间要求</w:t>
      </w:r>
    </w:p>
    <w:p>
      <w:pPr>
        <w:pageBreakBefore w:val="0"/>
        <w:widowControl w:val="0"/>
        <w:numPr>
          <w:ilvl w:val="0"/>
          <w:numId w:val="0"/>
        </w:numPr>
        <w:kinsoku/>
        <w:wordWrap/>
        <w:overflowPunct/>
        <w:topLinePunct w:val="0"/>
        <w:autoSpaceDE/>
        <w:autoSpaceDN/>
        <w:bidi w:val="0"/>
        <w:snapToGrid/>
        <w:spacing w:line="440" w:lineRule="exact"/>
        <w:ind w:leftChars="0"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1.</w:t>
      </w:r>
      <w:r>
        <w:rPr>
          <w:rFonts w:hint="eastAsia" w:ascii="宋体" w:hAnsi="宋体" w:cs="宋体"/>
          <w:b w:val="0"/>
          <w:bCs w:val="0"/>
          <w:color w:val="auto"/>
          <w:sz w:val="24"/>
          <w:szCs w:val="24"/>
          <w:highlight w:val="none"/>
          <w:lang w:val="en-US" w:eastAsia="zh-CN"/>
        </w:rPr>
        <w:t>设计工作</w:t>
      </w:r>
      <w:r>
        <w:rPr>
          <w:rFonts w:hint="eastAsia" w:ascii="宋体" w:hAnsi="宋体" w:eastAsia="宋体" w:cs="宋体"/>
          <w:b w:val="0"/>
          <w:bCs w:val="0"/>
          <w:color w:val="auto"/>
          <w:sz w:val="24"/>
          <w:szCs w:val="24"/>
          <w:highlight w:val="none"/>
          <w:lang w:val="en-US" w:eastAsia="zh-CN"/>
        </w:rPr>
        <w:t>在</w:t>
      </w:r>
      <w:r>
        <w:rPr>
          <w:rFonts w:hint="eastAsia" w:ascii="宋体" w:hAnsi="宋体" w:cs="宋体"/>
          <w:b w:val="0"/>
          <w:bCs w:val="0"/>
          <w:color w:val="auto"/>
          <w:sz w:val="24"/>
          <w:szCs w:val="24"/>
          <w:highlight w:val="none"/>
          <w:lang w:val="en-US" w:eastAsia="zh-CN"/>
        </w:rPr>
        <w:t>合同签订之日起</w:t>
      </w:r>
      <w:r>
        <w:rPr>
          <w:rFonts w:hint="eastAsia" w:ascii="宋体" w:hAnsi="宋体" w:eastAsia="宋体" w:cs="宋体"/>
          <w:b w:val="0"/>
          <w:bCs w:val="0"/>
          <w:color w:val="auto"/>
          <w:sz w:val="24"/>
          <w:szCs w:val="24"/>
          <w:highlight w:val="none"/>
          <w:lang w:val="en-US" w:eastAsia="zh-CN"/>
        </w:rPr>
        <w:t>十</w:t>
      </w:r>
      <w:r>
        <w:rPr>
          <w:rFonts w:hint="eastAsia" w:ascii="宋体" w:hAnsi="宋体" w:cs="宋体"/>
          <w:b w:val="0"/>
          <w:bCs w:val="0"/>
          <w:color w:val="auto"/>
          <w:sz w:val="24"/>
          <w:szCs w:val="24"/>
          <w:highlight w:val="none"/>
          <w:lang w:val="en-US" w:eastAsia="zh-CN"/>
        </w:rPr>
        <w:t>五</w:t>
      </w:r>
      <w:r>
        <w:rPr>
          <w:rFonts w:hint="eastAsia" w:ascii="宋体" w:hAnsi="宋体" w:eastAsia="宋体" w:cs="宋体"/>
          <w:b w:val="0"/>
          <w:bCs w:val="0"/>
          <w:color w:val="auto"/>
          <w:sz w:val="24"/>
          <w:szCs w:val="24"/>
          <w:highlight w:val="none"/>
          <w:lang w:val="en-US" w:eastAsia="zh-CN"/>
        </w:rPr>
        <w:t>个</w:t>
      </w:r>
      <w:r>
        <w:rPr>
          <w:rFonts w:hint="eastAsia" w:ascii="宋体" w:hAnsi="宋体" w:cs="宋体"/>
          <w:b w:val="0"/>
          <w:bCs w:val="0"/>
          <w:color w:val="auto"/>
          <w:sz w:val="24"/>
          <w:szCs w:val="24"/>
          <w:highlight w:val="none"/>
          <w:lang w:val="en-US" w:eastAsia="zh-CN"/>
        </w:rPr>
        <w:t>日历天</w:t>
      </w:r>
      <w:r>
        <w:rPr>
          <w:rFonts w:hint="eastAsia" w:ascii="宋体" w:hAnsi="宋体" w:eastAsia="宋体" w:cs="宋体"/>
          <w:b w:val="0"/>
          <w:bCs w:val="0"/>
          <w:color w:val="auto"/>
          <w:sz w:val="24"/>
          <w:szCs w:val="24"/>
          <w:highlight w:val="none"/>
          <w:lang w:val="en-US" w:eastAsia="zh-CN"/>
        </w:rPr>
        <w:t>内完成；</w:t>
      </w:r>
      <w:r>
        <w:rPr>
          <w:rFonts w:hint="eastAsia" w:ascii="宋体" w:hAnsi="宋体" w:cs="宋体"/>
          <w:b w:val="0"/>
          <w:bCs w:val="0"/>
          <w:color w:val="auto"/>
          <w:sz w:val="24"/>
          <w:szCs w:val="24"/>
          <w:highlight w:val="none"/>
          <w:lang w:val="en-US" w:eastAsia="zh-CN"/>
        </w:rPr>
        <w:t>制作及安装在</w:t>
      </w:r>
      <w:r>
        <w:rPr>
          <w:rFonts w:hint="eastAsia" w:ascii="宋体" w:hAnsi="宋体" w:eastAsia="宋体" w:cs="宋体"/>
          <w:b w:val="0"/>
          <w:bCs w:val="0"/>
          <w:color w:val="auto"/>
          <w:sz w:val="24"/>
          <w:szCs w:val="24"/>
          <w:highlight w:val="none"/>
          <w:lang w:val="en-US" w:eastAsia="zh-CN"/>
        </w:rPr>
        <w:t>二十</w:t>
      </w:r>
      <w:r>
        <w:rPr>
          <w:rFonts w:hint="eastAsia" w:ascii="宋体" w:hAnsi="宋体" w:cs="宋体"/>
          <w:b w:val="0"/>
          <w:bCs w:val="0"/>
          <w:color w:val="auto"/>
          <w:sz w:val="24"/>
          <w:szCs w:val="24"/>
          <w:highlight w:val="none"/>
          <w:lang w:val="en-US" w:eastAsia="zh-CN"/>
        </w:rPr>
        <w:t>五</w:t>
      </w:r>
      <w:r>
        <w:rPr>
          <w:rFonts w:hint="eastAsia" w:ascii="宋体" w:hAnsi="宋体" w:eastAsia="宋体" w:cs="宋体"/>
          <w:b w:val="0"/>
          <w:bCs w:val="0"/>
          <w:color w:val="auto"/>
          <w:sz w:val="24"/>
          <w:szCs w:val="24"/>
          <w:highlight w:val="none"/>
          <w:lang w:val="en-US" w:eastAsia="zh-CN"/>
        </w:rPr>
        <w:t>个</w:t>
      </w:r>
      <w:r>
        <w:rPr>
          <w:rFonts w:hint="eastAsia" w:ascii="宋体" w:hAnsi="宋体" w:cs="宋体"/>
          <w:b w:val="0"/>
          <w:bCs w:val="0"/>
          <w:color w:val="auto"/>
          <w:sz w:val="24"/>
          <w:szCs w:val="24"/>
          <w:highlight w:val="none"/>
          <w:lang w:val="en-US" w:eastAsia="zh-CN"/>
        </w:rPr>
        <w:t>日历天内</w:t>
      </w:r>
      <w:r>
        <w:rPr>
          <w:rFonts w:hint="eastAsia" w:ascii="宋体" w:hAnsi="宋体" w:eastAsia="宋体" w:cs="宋体"/>
          <w:b w:val="0"/>
          <w:bCs w:val="0"/>
          <w:color w:val="auto"/>
          <w:sz w:val="24"/>
          <w:szCs w:val="24"/>
          <w:highlight w:val="none"/>
          <w:lang w:val="en-US" w:eastAsia="zh-CN"/>
        </w:rPr>
        <w:t>完成。</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default"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2.</w:t>
      </w:r>
      <w:r>
        <w:rPr>
          <w:rFonts w:hint="eastAsia" w:ascii="宋体" w:hAnsi="宋体" w:eastAsia="宋体" w:cs="宋体"/>
          <w:b w:val="0"/>
          <w:bCs w:val="0"/>
          <w:color w:val="auto"/>
          <w:sz w:val="24"/>
          <w:szCs w:val="24"/>
          <w:highlight w:val="none"/>
          <w:lang w:val="en-US" w:eastAsia="zh-CN"/>
        </w:rPr>
        <w:t>免费质保期为贰年。</w:t>
      </w:r>
      <w:r>
        <w:rPr>
          <w:rFonts w:hint="eastAsia" w:ascii="宋体" w:cs="宋体"/>
          <w:color w:val="auto"/>
          <w:sz w:val="24"/>
          <w:szCs w:val="24"/>
          <w:highlight w:val="none"/>
        </w:rPr>
        <w:t>在质保期内产品如有自身质量问题</w:t>
      </w:r>
      <w:r>
        <w:rPr>
          <w:rFonts w:hint="eastAsia" w:ascii="宋体" w:cs="宋体"/>
          <w:color w:val="auto"/>
          <w:sz w:val="24"/>
          <w:szCs w:val="24"/>
          <w:highlight w:val="none"/>
          <w:lang w:eastAsia="zh-CN"/>
        </w:rPr>
        <w:t>（</w:t>
      </w:r>
      <w:r>
        <w:rPr>
          <w:rFonts w:hint="eastAsia" w:ascii="宋体" w:cs="宋体"/>
          <w:color w:val="auto"/>
          <w:sz w:val="24"/>
          <w:szCs w:val="24"/>
          <w:highlight w:val="none"/>
          <w:lang w:val="en-US" w:eastAsia="zh-CN"/>
        </w:rPr>
        <w:t>如标识标牌脱落、</w:t>
      </w:r>
      <w:r>
        <w:rPr>
          <w:rFonts w:hint="eastAsia" w:ascii="宋体" w:hAnsi="宋体" w:eastAsia="宋体" w:cs="宋体"/>
          <w:b w:val="0"/>
          <w:bCs w:val="0"/>
          <w:color w:val="auto"/>
          <w:sz w:val="24"/>
          <w:szCs w:val="24"/>
          <w:highlight w:val="none"/>
          <w:lang w:val="en-US" w:eastAsia="zh-CN"/>
        </w:rPr>
        <w:t>产品出现损坏及功能性缺失</w:t>
      </w:r>
      <w:r>
        <w:rPr>
          <w:rFonts w:hint="eastAsia" w:ascii="宋体" w:cs="宋体"/>
          <w:color w:val="auto"/>
          <w:sz w:val="24"/>
          <w:szCs w:val="24"/>
          <w:highlight w:val="none"/>
          <w:lang w:val="en-US" w:eastAsia="zh-CN"/>
        </w:rPr>
        <w:t>等情况</w:t>
      </w:r>
      <w:r>
        <w:rPr>
          <w:rFonts w:hint="eastAsia" w:ascii="宋体" w:cs="宋体"/>
          <w:color w:val="auto"/>
          <w:sz w:val="24"/>
          <w:szCs w:val="24"/>
          <w:highlight w:val="none"/>
          <w:lang w:eastAsia="zh-CN"/>
        </w:rPr>
        <w:t>）</w:t>
      </w:r>
      <w:r>
        <w:rPr>
          <w:rFonts w:hint="eastAsia" w:ascii="宋体" w:cs="宋体"/>
          <w:color w:val="auto"/>
          <w:sz w:val="24"/>
          <w:szCs w:val="24"/>
          <w:highlight w:val="none"/>
        </w:rPr>
        <w:t>，中标单位将予以无条件更换</w:t>
      </w:r>
      <w:r>
        <w:rPr>
          <w:rFonts w:hint="eastAsia" w:ascii="宋体" w:cs="宋体"/>
          <w:color w:val="auto"/>
          <w:sz w:val="24"/>
          <w:szCs w:val="24"/>
          <w:highlight w:val="none"/>
          <w:lang w:val="en-US" w:eastAsia="zh-CN"/>
        </w:rPr>
        <w:t>或修复</w:t>
      </w:r>
      <w:r>
        <w:rPr>
          <w:rFonts w:hint="eastAsia" w:ascii="宋体" w:cs="宋体"/>
          <w:color w:val="auto"/>
          <w:sz w:val="24"/>
          <w:szCs w:val="24"/>
          <w:highlight w:val="none"/>
        </w:rPr>
        <w:t>。所有质保费用均已包含在投标报价中，质保期满后，应提供优先的有偿售后服务及按不高于投标文件中主要配件、易损件清单所报价格供应原厂零配件等。软件需终身免费提供跟踪培训和升级服务</w:t>
      </w:r>
      <w:r>
        <w:rPr>
          <w:rFonts w:hint="eastAsia" w:ascii="宋体" w:cs="宋体"/>
          <w:color w:val="auto"/>
          <w:sz w:val="24"/>
          <w:szCs w:val="24"/>
          <w:highlight w:val="none"/>
          <w:lang w:eastAsia="zh-CN"/>
        </w:rPr>
        <w:t>；</w:t>
      </w:r>
    </w:p>
    <w:p>
      <w:pPr>
        <w:pageBreakBefore w:val="0"/>
        <w:widowControl w:val="0"/>
        <w:numPr>
          <w:ilvl w:val="0"/>
          <w:numId w:val="0"/>
        </w:numPr>
        <w:kinsoku/>
        <w:wordWrap/>
        <w:overflowPunct/>
        <w:topLinePunct w:val="0"/>
        <w:autoSpaceDE/>
        <w:autoSpaceDN/>
        <w:bidi w:val="0"/>
        <w:snapToGrid/>
        <w:spacing w:line="440" w:lineRule="exact"/>
        <w:jc w:val="left"/>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十</w:t>
      </w:r>
      <w:r>
        <w:rPr>
          <w:rFonts w:hint="eastAsia" w:ascii="宋体" w:hAnsi="宋体" w:cs="宋体"/>
          <w:b/>
          <w:bCs/>
          <w:color w:val="auto"/>
          <w:sz w:val="24"/>
          <w:szCs w:val="24"/>
          <w:highlight w:val="none"/>
          <w:lang w:val="en-US" w:eastAsia="zh-CN"/>
        </w:rPr>
        <w:t>二</w:t>
      </w:r>
      <w:r>
        <w:rPr>
          <w:rFonts w:hint="eastAsia" w:ascii="宋体" w:hAnsi="宋体" w:eastAsia="宋体" w:cs="宋体"/>
          <w:b/>
          <w:bCs/>
          <w:color w:val="auto"/>
          <w:sz w:val="24"/>
          <w:szCs w:val="24"/>
          <w:highlight w:val="none"/>
          <w:lang w:val="en-US" w:eastAsia="zh-CN"/>
        </w:rPr>
        <w:t>、承诺</w:t>
      </w:r>
    </w:p>
    <w:p>
      <w:pPr>
        <w:pageBreakBefore w:val="0"/>
        <w:widowControl w:val="0"/>
        <w:numPr>
          <w:ilvl w:val="0"/>
          <w:numId w:val="0"/>
        </w:numPr>
        <w:kinsoku/>
        <w:wordWrap/>
        <w:overflowPunct/>
        <w:topLinePunct w:val="0"/>
        <w:autoSpaceDE/>
        <w:autoSpaceDN/>
        <w:bidi w:val="0"/>
        <w:snapToGrid/>
        <w:spacing w:line="440" w:lineRule="exact"/>
        <w:ind w:firstLine="480" w:firstLineChars="200"/>
        <w:jc w:val="left"/>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接受本次委托的</w:t>
      </w:r>
      <w:r>
        <w:rPr>
          <w:rFonts w:hint="eastAsia" w:ascii="宋体" w:hAnsi="宋体" w:cs="宋体"/>
          <w:b w:val="0"/>
          <w:bCs w:val="0"/>
          <w:color w:val="auto"/>
          <w:sz w:val="24"/>
          <w:szCs w:val="24"/>
          <w:highlight w:val="none"/>
          <w:lang w:val="en-US" w:eastAsia="zh-CN"/>
        </w:rPr>
        <w:t>投标</w:t>
      </w:r>
      <w:r>
        <w:rPr>
          <w:rFonts w:hint="eastAsia" w:ascii="宋体" w:hAnsi="宋体" w:eastAsia="宋体" w:cs="宋体"/>
          <w:b w:val="0"/>
          <w:bCs w:val="0"/>
          <w:color w:val="auto"/>
          <w:sz w:val="24"/>
          <w:szCs w:val="24"/>
          <w:highlight w:val="none"/>
          <w:lang w:val="en-US" w:eastAsia="zh-CN"/>
        </w:rPr>
        <w:t>单位，视为承认本设计任务书中的所有条款。</w:t>
      </w:r>
    </w:p>
    <w:p>
      <w:pPr>
        <w:snapToGrid w:val="0"/>
        <w:spacing w:line="360" w:lineRule="auto"/>
        <w:jc w:val="center"/>
        <w:rPr>
          <w:rFonts w:hint="eastAsia" w:ascii="宋体" w:hAnsi="宋体"/>
          <w:color w:val="auto"/>
          <w:highlight w:val="none"/>
        </w:rPr>
      </w:pPr>
      <w:r>
        <w:rPr>
          <w:rFonts w:hint="eastAsia" w:ascii="宋体"/>
          <w:b/>
          <w:color w:val="auto"/>
          <w:sz w:val="28"/>
          <w:szCs w:val="28"/>
          <w:highlight w:val="none"/>
        </w:rPr>
        <w:t>二、商务要求</w:t>
      </w:r>
      <w:bookmarkEnd w:id="66"/>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（一）货物的生产、安装、维修、检验、验收等按照以下原则执行：有国家标准的执行国家标准；无国家标准的执行行业标准；无行业标准的执行地方标准</w:t>
      </w:r>
      <w:r>
        <w:rPr>
          <w:rFonts w:hint="eastAsia" w:ascii="宋体" w:hAnsi="宋体" w:cs="宋体"/>
          <w:color w:val="auto"/>
          <w:sz w:val="24"/>
          <w:szCs w:val="24"/>
          <w:highlight w:val="none"/>
        </w:rPr>
        <w:t>；无地方标准的执行企业标准。</w:t>
      </w:r>
    </w:p>
    <w:p>
      <w:pPr>
        <w:spacing w:line="400" w:lineRule="exact"/>
        <w:ind w:firstLine="480" w:firstLineChars="200"/>
        <w:rPr>
          <w:rFonts w:hint="eastAsia" w:ascii="宋体" w:hAnsi="宋体"/>
          <w:bCs/>
          <w:color w:val="auto"/>
          <w:sz w:val="24"/>
          <w:szCs w:val="24"/>
          <w:highlight w:val="none"/>
        </w:rPr>
      </w:pPr>
      <w:r>
        <w:rPr>
          <w:rFonts w:hint="eastAsia" w:ascii="宋体" w:hAnsi="宋体"/>
          <w:bCs/>
          <w:color w:val="auto"/>
          <w:sz w:val="24"/>
          <w:szCs w:val="24"/>
          <w:highlight w:val="none"/>
        </w:rPr>
        <w:t>（二）如果在技术参数或配置中标明了品牌或产地，则仅供参考，并非指定，但投标人提供的货物必须满足主要技术参数及配置要求，投标人可以选用替代的方案，但这种替代整体上要优于或相当于</w:t>
      </w:r>
      <w:r>
        <w:rPr>
          <w:rFonts w:hint="eastAsia" w:ascii="宋体" w:hAnsi="宋体"/>
          <w:bCs/>
          <w:color w:val="auto"/>
          <w:sz w:val="24"/>
          <w:szCs w:val="24"/>
          <w:highlight w:val="none"/>
          <w:lang w:eastAsia="zh-CN"/>
        </w:rPr>
        <w:t>招标</w:t>
      </w:r>
      <w:r>
        <w:rPr>
          <w:rFonts w:hint="eastAsia" w:ascii="宋体" w:hAnsi="宋体"/>
          <w:bCs/>
          <w:color w:val="auto"/>
          <w:sz w:val="24"/>
          <w:szCs w:val="24"/>
          <w:highlight w:val="none"/>
        </w:rPr>
        <w:t>文件的相关要求。</w:t>
      </w:r>
    </w:p>
    <w:p>
      <w:pPr>
        <w:spacing w:line="400" w:lineRule="exact"/>
        <w:ind w:firstLine="480" w:firstLineChars="200"/>
        <w:rPr>
          <w:rFonts w:hint="eastAsia" w:ascii="宋体" w:hAnsi="宋体"/>
          <w:b/>
          <w:color w:val="auto"/>
          <w:sz w:val="24"/>
          <w:szCs w:val="24"/>
          <w:highlight w:val="none"/>
        </w:rPr>
      </w:pPr>
      <w:r>
        <w:rPr>
          <w:rFonts w:hint="eastAsia" w:ascii="宋体" w:hAnsi="宋体"/>
          <w:color w:val="auto"/>
          <w:sz w:val="24"/>
          <w:szCs w:val="24"/>
          <w:highlight w:val="none"/>
        </w:rPr>
        <w:t>（三）供货时</w:t>
      </w:r>
      <w:r>
        <w:rPr>
          <w:rFonts w:hint="eastAsia" w:ascii="宋体" w:hAnsi="宋体"/>
          <w:bCs/>
          <w:color w:val="auto"/>
          <w:sz w:val="24"/>
          <w:szCs w:val="24"/>
          <w:highlight w:val="none"/>
        </w:rPr>
        <w:t>所有货物</w:t>
      </w:r>
      <w:r>
        <w:rPr>
          <w:rFonts w:hint="eastAsia" w:ascii="宋体" w:hAnsi="宋体"/>
          <w:color w:val="auto"/>
          <w:sz w:val="24"/>
          <w:szCs w:val="24"/>
          <w:highlight w:val="none"/>
        </w:rPr>
        <w:t>（包括零部件）</w:t>
      </w:r>
      <w:r>
        <w:rPr>
          <w:rFonts w:hint="eastAsia" w:ascii="宋体" w:hAnsi="宋体"/>
          <w:bCs/>
          <w:color w:val="auto"/>
          <w:sz w:val="24"/>
          <w:szCs w:val="24"/>
          <w:highlight w:val="none"/>
        </w:rPr>
        <w:t>须为</w:t>
      </w:r>
      <w:r>
        <w:rPr>
          <w:rFonts w:hint="eastAsia" w:ascii="宋体" w:hAnsi="宋体"/>
          <w:color w:val="auto"/>
          <w:sz w:val="24"/>
          <w:szCs w:val="24"/>
          <w:highlight w:val="none"/>
        </w:rPr>
        <w:t>全新的、未使用过的</w:t>
      </w:r>
      <w:r>
        <w:rPr>
          <w:rFonts w:hint="eastAsia" w:ascii="宋体" w:hAnsi="宋体"/>
          <w:bCs/>
          <w:color w:val="auto"/>
          <w:sz w:val="24"/>
          <w:szCs w:val="24"/>
          <w:highlight w:val="none"/>
        </w:rPr>
        <w:t>原装正品，</w:t>
      </w:r>
      <w:r>
        <w:rPr>
          <w:rFonts w:hint="eastAsia" w:ascii="宋体" w:hAnsi="宋体"/>
          <w:color w:val="auto"/>
          <w:sz w:val="24"/>
          <w:szCs w:val="24"/>
          <w:highlight w:val="none"/>
        </w:rPr>
        <w:t>并完全符合国家质量标准，</w:t>
      </w:r>
      <w:r>
        <w:rPr>
          <w:rFonts w:hint="eastAsia" w:ascii="宋体" w:hAnsi="宋体"/>
          <w:bCs/>
          <w:color w:val="auto"/>
          <w:sz w:val="24"/>
          <w:szCs w:val="24"/>
          <w:highlight w:val="none"/>
        </w:rPr>
        <w:t>提供厂家出具的合格证书、有国家强制性认证要求的产品须提供相应证书，</w:t>
      </w:r>
      <w:r>
        <w:rPr>
          <w:rFonts w:hint="eastAsia" w:ascii="宋体" w:hAnsi="宋体"/>
          <w:color w:val="auto"/>
          <w:sz w:val="24"/>
          <w:szCs w:val="24"/>
          <w:highlight w:val="none"/>
        </w:rPr>
        <w:t xml:space="preserve">货物的技术参数及配置情况必须由投标人提供国家相关检测机构出具的检验报告、生产厂家公开发布的印刷资料等技术资料予以支持。没有技术资料支持的技术参数及配置不能视为响应。 </w:t>
      </w:r>
    </w:p>
    <w:p>
      <w:pPr>
        <w:spacing w:line="400" w:lineRule="exact"/>
        <w:rPr>
          <w:rFonts w:hint="eastAsia" w:ascii="宋体" w:hAnsi="宋体"/>
          <w:color w:val="auto"/>
          <w:sz w:val="24"/>
          <w:szCs w:val="24"/>
          <w:highlight w:val="none"/>
        </w:rPr>
      </w:pPr>
      <w:r>
        <w:rPr>
          <w:rFonts w:hint="eastAsia" w:ascii="宋体" w:hAnsi="宋体"/>
          <w:color w:val="auto"/>
          <w:sz w:val="24"/>
          <w:szCs w:val="24"/>
          <w:highlight w:val="none"/>
        </w:rPr>
        <w:t>（四）技术支持</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1、中标人应向</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提供全方位、及时而有效的技术支持和服务。</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2、中标人负责供货、安装、调试、培训。</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3、中标人负责将货物的全部有关技术文件（外文应提供中文翻译资料，下同）、施工图纸、资料、测试、验收报告等汇集成册交付</w:t>
      </w:r>
      <w:r>
        <w:rPr>
          <w:rFonts w:hint="eastAsia" w:ascii="宋体" w:hAnsi="宋体"/>
          <w:color w:val="auto"/>
          <w:sz w:val="24"/>
          <w:szCs w:val="24"/>
          <w:highlight w:val="none"/>
          <w:lang w:eastAsia="zh-CN"/>
        </w:rPr>
        <w:t>采购人</w:t>
      </w:r>
      <w:r>
        <w:rPr>
          <w:rFonts w:hint="eastAsia" w:ascii="宋体" w:hAnsi="宋体"/>
          <w:color w:val="auto"/>
          <w:sz w:val="24"/>
          <w:szCs w:val="24"/>
          <w:highlight w:val="none"/>
        </w:rPr>
        <w:t>，涉及进口的产品或部件配件软件等须提供中国海关进口货物报关单、完税证明及商检证明等材料</w:t>
      </w:r>
    </w:p>
    <w:p>
      <w:pPr>
        <w:spacing w:line="400" w:lineRule="exact"/>
        <w:rPr>
          <w:rFonts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五</w:t>
      </w:r>
      <w:r>
        <w:rPr>
          <w:rFonts w:ascii="宋体" w:hAnsi="宋体"/>
          <w:color w:val="auto"/>
          <w:sz w:val="24"/>
          <w:szCs w:val="24"/>
          <w:highlight w:val="none"/>
        </w:rPr>
        <w:t>）质保及售后服务：</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1、中标人须提供至少</w:t>
      </w:r>
      <w:r>
        <w:rPr>
          <w:rFonts w:hint="eastAsia" w:ascii="宋体" w:hAnsi="宋体"/>
          <w:color w:val="auto"/>
          <w:sz w:val="24"/>
          <w:szCs w:val="24"/>
          <w:highlight w:val="none"/>
          <w:u w:val="single"/>
          <w:lang w:val="en-US" w:eastAsia="zh-CN"/>
        </w:rPr>
        <w:t>两</w:t>
      </w:r>
      <w:r>
        <w:rPr>
          <w:rFonts w:hint="eastAsia" w:ascii="宋体" w:hAnsi="宋体"/>
          <w:color w:val="auto"/>
          <w:sz w:val="24"/>
          <w:szCs w:val="24"/>
          <w:highlight w:val="none"/>
          <w:u w:val="single"/>
        </w:rPr>
        <w:t>年</w:t>
      </w:r>
      <w:r>
        <w:rPr>
          <w:rFonts w:hint="eastAsia" w:ascii="宋体" w:hAnsi="宋体"/>
          <w:color w:val="auto"/>
          <w:sz w:val="24"/>
          <w:szCs w:val="24"/>
          <w:highlight w:val="none"/>
        </w:rPr>
        <w:t>的免费质保服务，在质保期内产品如有自身质量问题，中标单位将予以无条件更换。所有质保费用均已包含在投标报价中，质保期满后，应提供优先的有偿售后服务及按不高于投标文件中主要配件、易损件清单所报价格供应原厂零配件等。软件需终身免费提供跟踪培训和升级服务。</w:t>
      </w:r>
    </w:p>
    <w:p>
      <w:pPr>
        <w:spacing w:line="400" w:lineRule="exact"/>
        <w:ind w:firstLine="480" w:firstLineChars="200"/>
        <w:rPr>
          <w:rFonts w:hint="eastAsia" w:ascii="宋体"/>
          <w:color w:val="auto"/>
          <w:sz w:val="24"/>
          <w:szCs w:val="24"/>
          <w:highlight w:val="none"/>
        </w:rPr>
      </w:pPr>
      <w:r>
        <w:rPr>
          <w:rFonts w:hint="eastAsia" w:ascii="宋体" w:hAnsi="宋体"/>
          <w:color w:val="auto"/>
          <w:sz w:val="24"/>
          <w:szCs w:val="24"/>
          <w:highlight w:val="none"/>
        </w:rPr>
        <w:t>2</w:t>
      </w:r>
      <w:r>
        <w:rPr>
          <w:rFonts w:hint="eastAsia" w:ascii="宋体"/>
          <w:color w:val="auto"/>
          <w:sz w:val="24"/>
          <w:szCs w:val="24"/>
          <w:highlight w:val="none"/>
        </w:rPr>
        <w:t>、中标人须设有维修服务电话，负责解答用户在货物使用中遇到的问题，及时提出解决问题的建议和操作方法。</w:t>
      </w:r>
      <w:r>
        <w:rPr>
          <w:rFonts w:hint="eastAsia" w:ascii="宋体"/>
          <w:color w:val="auto"/>
          <w:sz w:val="24"/>
          <w:szCs w:val="24"/>
          <w:highlight w:val="none"/>
        </w:rPr>
        <w:br w:type="textWrapping"/>
      </w:r>
      <w:r>
        <w:rPr>
          <w:rFonts w:hint="eastAsia" w:ascii="宋体"/>
          <w:color w:val="auto"/>
          <w:sz w:val="24"/>
          <w:szCs w:val="24"/>
          <w:highlight w:val="none"/>
        </w:rPr>
        <w:t xml:space="preserve">    3、售后服务响应时间：如货物出现故障，电话响应无法解决，中标人必须在接报修电话2小时内应答，并赶到现场，一般故障4小时内排除，疑难故障48小时内排除。</w:t>
      </w:r>
    </w:p>
    <w:p>
      <w:pPr>
        <w:spacing w:line="40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（六）培训：中标人负责为</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方操作人员提供操作及维护培训，直至其能熟练独立操作及日常维护与保养，简单故障诊断与排除。</w:t>
      </w:r>
    </w:p>
    <w:p>
      <w:pPr>
        <w:spacing w:line="400" w:lineRule="exact"/>
        <w:ind w:firstLine="480" w:firstLineChars="200"/>
        <w:rPr>
          <w:rFonts w:hint="eastAsia" w:ascii="宋体" w:hAnsi="宋体" w:cs="宋体"/>
          <w:b/>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七</w:t>
      </w:r>
      <w:r>
        <w:rPr>
          <w:rFonts w:ascii="宋体" w:hAnsi="宋体"/>
          <w:color w:val="auto"/>
          <w:sz w:val="24"/>
          <w:szCs w:val="24"/>
          <w:highlight w:val="none"/>
        </w:rPr>
        <w:t>）交货</w:t>
      </w:r>
      <w:r>
        <w:rPr>
          <w:rFonts w:hint="eastAsia" w:ascii="宋体" w:hAnsi="宋体"/>
          <w:color w:val="auto"/>
          <w:sz w:val="24"/>
          <w:szCs w:val="24"/>
          <w:highlight w:val="none"/>
        </w:rPr>
        <w:t>工</w:t>
      </w:r>
      <w:r>
        <w:rPr>
          <w:rFonts w:ascii="宋体" w:hAnsi="宋体"/>
          <w:color w:val="auto"/>
          <w:sz w:val="24"/>
          <w:szCs w:val="24"/>
          <w:highlight w:val="none"/>
        </w:rPr>
        <w:t>期:</w:t>
      </w:r>
      <w:r>
        <w:rPr>
          <w:rFonts w:hint="eastAsia" w:ascii="宋体" w:hAnsi="宋体"/>
          <w:color w:val="auto"/>
          <w:sz w:val="24"/>
          <w:szCs w:val="24"/>
          <w:highlight w:val="none"/>
        </w:rPr>
        <w:t>见投标须知前附表</w:t>
      </w:r>
      <w:r>
        <w:rPr>
          <w:rFonts w:ascii="宋体" w:hAnsi="宋体"/>
          <w:color w:val="auto"/>
          <w:sz w:val="24"/>
          <w:szCs w:val="24"/>
          <w:highlight w:val="none"/>
        </w:rPr>
        <w:t>。</w:t>
      </w:r>
      <w:r>
        <w:rPr>
          <w:rFonts w:hint="eastAsia" w:ascii="宋体" w:hAnsi="宋体" w:cs="宋体"/>
          <w:color w:val="auto"/>
          <w:sz w:val="24"/>
          <w:szCs w:val="24"/>
          <w:highlight w:val="none"/>
        </w:rPr>
        <w:t>投标人自报的承诺工期为考核标准，每推迟一天，按</w:t>
      </w:r>
      <w:r>
        <w:rPr>
          <w:rFonts w:hint="eastAsia" w:ascii="宋体" w:hAnsi="宋体" w:cs="宋体"/>
          <w:color w:val="auto"/>
          <w:sz w:val="24"/>
          <w:szCs w:val="24"/>
          <w:highlight w:val="none"/>
          <w:u w:val="single"/>
        </w:rPr>
        <w:t xml:space="preserve"> 500元/天 </w:t>
      </w:r>
      <w:r>
        <w:rPr>
          <w:rFonts w:hint="eastAsia" w:ascii="宋体" w:hAnsi="宋体" w:cs="宋体"/>
          <w:color w:val="auto"/>
          <w:sz w:val="24"/>
          <w:szCs w:val="24"/>
          <w:highlight w:val="none"/>
        </w:rPr>
        <w:t>惩罚</w:t>
      </w:r>
      <w:r>
        <w:rPr>
          <w:rFonts w:hint="eastAsia" w:ascii="宋体" w:hAnsi="宋体"/>
          <w:color w:val="auto"/>
          <w:sz w:val="24"/>
          <w:szCs w:val="24"/>
          <w:highlight w:val="none"/>
        </w:rPr>
        <w:t>。</w:t>
      </w:r>
    </w:p>
    <w:p>
      <w:pPr>
        <w:spacing w:line="400" w:lineRule="exact"/>
        <w:ind w:firstLine="480" w:firstLineChars="200"/>
        <w:rPr>
          <w:rFonts w:hint="eastAsia" w:ascii="宋体" w:hAnsi="宋体"/>
          <w:color w:val="auto"/>
          <w:sz w:val="24"/>
          <w:szCs w:val="24"/>
          <w:highlight w:val="none"/>
          <w:u w:val="single"/>
        </w:rPr>
      </w:pPr>
      <w:r>
        <w:rPr>
          <w:rFonts w:hint="eastAsia" w:ascii="宋体" w:hAnsi="宋体"/>
          <w:color w:val="auto"/>
          <w:sz w:val="24"/>
          <w:szCs w:val="24"/>
          <w:highlight w:val="none"/>
        </w:rPr>
        <w:t>（八）交货地点：</w:t>
      </w:r>
      <w:r>
        <w:rPr>
          <w:rFonts w:hint="eastAsia" w:ascii="宋体" w:hAnsi="宋体"/>
          <w:color w:val="auto"/>
          <w:sz w:val="24"/>
          <w:szCs w:val="24"/>
          <w:highlight w:val="none"/>
          <w:u w:val="single"/>
          <w:lang w:eastAsia="zh-CN"/>
        </w:rPr>
        <w:t>琅琊区托育综合服务中心</w:t>
      </w:r>
      <w:r>
        <w:rPr>
          <w:rFonts w:hint="eastAsia" w:ascii="宋体" w:hAnsi="宋体"/>
          <w:color w:val="auto"/>
          <w:sz w:val="24"/>
          <w:szCs w:val="24"/>
          <w:highlight w:val="none"/>
          <w:u w:val="single"/>
        </w:rPr>
        <w:t>（</w:t>
      </w:r>
      <w:r>
        <w:rPr>
          <w:rFonts w:hint="eastAsia" w:ascii="宋体" w:hAnsi="宋体"/>
          <w:color w:val="auto"/>
          <w:sz w:val="24"/>
          <w:szCs w:val="24"/>
          <w:highlight w:val="none"/>
          <w:u w:val="single"/>
          <w:lang w:eastAsia="zh-CN"/>
        </w:rPr>
        <w:t>采购人</w:t>
      </w:r>
      <w:r>
        <w:rPr>
          <w:rFonts w:hint="eastAsia" w:ascii="宋体" w:hAnsi="宋体"/>
          <w:color w:val="auto"/>
          <w:sz w:val="24"/>
          <w:szCs w:val="24"/>
          <w:highlight w:val="none"/>
          <w:u w:val="single"/>
        </w:rPr>
        <w:t>指定地点）</w:t>
      </w:r>
      <w:r>
        <w:rPr>
          <w:rFonts w:hint="eastAsia" w:ascii="宋体" w:hAnsi="宋体"/>
          <w:color w:val="auto"/>
          <w:sz w:val="24"/>
          <w:szCs w:val="24"/>
          <w:highlight w:val="none"/>
        </w:rPr>
        <w:t>。</w:t>
      </w:r>
    </w:p>
    <w:p>
      <w:pPr>
        <w:spacing w:line="400" w:lineRule="exact"/>
        <w:ind w:firstLine="480" w:firstLineChars="200"/>
        <w:rPr>
          <w:rFonts w:hint="eastAsia" w:ascii="宋体" w:hAnsi="宋体"/>
          <w:color w:val="auto"/>
          <w:sz w:val="24"/>
          <w:szCs w:val="24"/>
          <w:highlight w:val="none"/>
        </w:rPr>
      </w:pPr>
      <w:r>
        <w:rPr>
          <w:rFonts w:ascii="宋体" w:hAnsi="宋体"/>
          <w:color w:val="auto"/>
          <w:sz w:val="24"/>
          <w:szCs w:val="24"/>
          <w:highlight w:val="none"/>
        </w:rPr>
        <w:t>（</w:t>
      </w:r>
      <w:r>
        <w:rPr>
          <w:rFonts w:hint="eastAsia" w:ascii="宋体" w:hAnsi="宋体"/>
          <w:color w:val="auto"/>
          <w:sz w:val="24"/>
          <w:szCs w:val="24"/>
          <w:highlight w:val="none"/>
        </w:rPr>
        <w:t>九</w:t>
      </w:r>
      <w:r>
        <w:rPr>
          <w:rFonts w:ascii="宋体" w:hAnsi="宋体"/>
          <w:color w:val="auto"/>
          <w:sz w:val="24"/>
          <w:szCs w:val="24"/>
          <w:highlight w:val="none"/>
        </w:rPr>
        <w:t>）验收：</w:t>
      </w:r>
      <w:r>
        <w:rPr>
          <w:rFonts w:ascii="宋体" w:hAnsi="宋体"/>
          <w:color w:val="auto"/>
          <w:sz w:val="24"/>
          <w:szCs w:val="24"/>
          <w:highlight w:val="none"/>
        </w:rPr>
        <w:br w:type="textWrapping"/>
      </w:r>
      <w:r>
        <w:rPr>
          <w:rFonts w:hint="eastAsia" w:ascii="宋体" w:hAnsi="宋体"/>
          <w:color w:val="auto"/>
          <w:sz w:val="24"/>
          <w:szCs w:val="24"/>
          <w:highlight w:val="none"/>
        </w:rPr>
        <w:t xml:space="preserve">     </w:t>
      </w:r>
      <w:r>
        <w:rPr>
          <w:rFonts w:ascii="宋体" w:hAnsi="宋体"/>
          <w:color w:val="auto"/>
          <w:sz w:val="24"/>
          <w:szCs w:val="24"/>
          <w:highlight w:val="none"/>
        </w:rPr>
        <w:t>1、</w:t>
      </w:r>
      <w:r>
        <w:rPr>
          <w:rFonts w:hint="eastAsia" w:ascii="宋体" w:hAnsi="宋体"/>
          <w:color w:val="auto"/>
          <w:sz w:val="24"/>
          <w:szCs w:val="24"/>
          <w:highlight w:val="none"/>
          <w:lang w:eastAsia="zh-CN"/>
        </w:rPr>
        <w:t>采购人</w:t>
      </w:r>
      <w:r>
        <w:rPr>
          <w:rFonts w:ascii="宋体" w:hAnsi="宋体"/>
          <w:color w:val="auto"/>
          <w:sz w:val="24"/>
          <w:szCs w:val="24"/>
          <w:highlight w:val="none"/>
        </w:rPr>
        <w:t>和相关部门按照国家规定标准验收，没有国家标准的按行业标准验收，无行业标准的按地方或企业标准验收，中标人予以配合。涉及安全、消防、环保等其他需要由质检或行业主管部门验收的项目，</w:t>
      </w:r>
      <w:r>
        <w:rPr>
          <w:rFonts w:hint="eastAsia" w:ascii="宋体" w:hAnsi="宋体"/>
          <w:color w:val="auto"/>
          <w:sz w:val="24"/>
          <w:szCs w:val="24"/>
          <w:highlight w:val="none"/>
          <w:lang w:eastAsia="zh-CN"/>
        </w:rPr>
        <w:t>采购人</w:t>
      </w:r>
      <w:r>
        <w:rPr>
          <w:rFonts w:ascii="宋体" w:hAnsi="宋体"/>
          <w:color w:val="auto"/>
          <w:sz w:val="24"/>
          <w:szCs w:val="24"/>
          <w:highlight w:val="none"/>
        </w:rPr>
        <w:t>须约请相关部门和专家参加项目验收。</w:t>
      </w:r>
      <w:r>
        <w:rPr>
          <w:rFonts w:ascii="宋体" w:hAnsi="宋体"/>
          <w:color w:val="auto"/>
          <w:sz w:val="24"/>
          <w:szCs w:val="24"/>
          <w:highlight w:val="none"/>
        </w:rPr>
        <w:br w:type="textWrapping"/>
      </w:r>
      <w:r>
        <w:rPr>
          <w:rFonts w:hint="eastAsia" w:ascii="宋体" w:hAnsi="宋体"/>
          <w:color w:val="auto"/>
          <w:sz w:val="24"/>
          <w:szCs w:val="24"/>
          <w:highlight w:val="none"/>
        </w:rPr>
        <w:t xml:space="preserve">     </w:t>
      </w:r>
      <w:r>
        <w:rPr>
          <w:rFonts w:ascii="宋体" w:hAnsi="宋体"/>
          <w:color w:val="auto"/>
          <w:sz w:val="24"/>
          <w:szCs w:val="24"/>
          <w:highlight w:val="none"/>
        </w:rPr>
        <w:t>2、</w:t>
      </w:r>
      <w:r>
        <w:rPr>
          <w:rFonts w:hint="eastAsia" w:ascii="宋体" w:hAnsi="宋体"/>
          <w:color w:val="auto"/>
          <w:sz w:val="24"/>
          <w:szCs w:val="24"/>
          <w:highlight w:val="none"/>
        </w:rPr>
        <w:t>货物在验收时，投标人应提供发票、制造厂家出具的产品合格证书、装箱清单等, 涉及进口的产品、部件、配件等须提供中国海关进口货物报关单、完税证明及商检证明等材料；提供有关货物的操作规程和使用说明书，维护手册、保养修理所需的各种随机工具及相关设计、制造、检验、安装、技术性指导等文件和应由投标人提供的必要文件。</w:t>
      </w:r>
      <w:r>
        <w:rPr>
          <w:rFonts w:ascii="宋体" w:hAnsi="宋体"/>
          <w:color w:val="auto"/>
          <w:sz w:val="24"/>
          <w:szCs w:val="24"/>
          <w:highlight w:val="none"/>
        </w:rPr>
        <w:br w:type="textWrapping"/>
      </w:r>
    </w:p>
    <w:bookmarkEnd w:id="64"/>
    <w:p>
      <w:pPr>
        <w:pageBreakBefore/>
        <w:jc w:val="center"/>
        <w:outlineLvl w:val="0"/>
        <w:rPr>
          <w:rFonts w:hint="eastAsia" w:ascii="宋体"/>
          <w:b/>
          <w:color w:val="auto"/>
          <w:sz w:val="30"/>
          <w:szCs w:val="30"/>
          <w:highlight w:val="none"/>
        </w:rPr>
      </w:pPr>
      <w:bookmarkStart w:id="67" w:name="_Toc10927"/>
      <w:r>
        <w:rPr>
          <w:rFonts w:hint="eastAsia" w:ascii="宋体"/>
          <w:b/>
          <w:color w:val="auto"/>
          <w:sz w:val="30"/>
          <w:szCs w:val="30"/>
          <w:highlight w:val="none"/>
        </w:rPr>
        <w:t>第五章  合同条款及格式</w:t>
      </w:r>
      <w:bookmarkEnd w:id="67"/>
    </w:p>
    <w:p>
      <w:pPr>
        <w:widowControl/>
        <w:ind w:firstLine="960" w:firstLineChars="400"/>
        <w:jc w:val="left"/>
        <w:rPr>
          <w:rFonts w:hint="eastAsia"/>
          <w:color w:val="auto"/>
          <w:highlight w:val="none"/>
        </w:rPr>
      </w:pPr>
      <w:r>
        <w:rPr>
          <w:rFonts w:hint="eastAsia" w:ascii="宋体" w:hAnsi="宋体" w:cs="宋体"/>
          <w:color w:val="auto"/>
          <w:kern w:val="0"/>
          <w:sz w:val="24"/>
          <w:highlight w:val="none"/>
          <w:lang w:bidi="ar"/>
        </w:rPr>
        <w:t>（本合同模板仅供参考，具体格式及内容双方签订合同时另行商定）</w:t>
      </w:r>
    </w:p>
    <w:p>
      <w:pPr>
        <w:widowControl/>
        <w:numPr>
          <w:ilvl w:val="0"/>
          <w:numId w:val="3"/>
        </w:numPr>
        <w:spacing w:line="600" w:lineRule="exact"/>
        <w:jc w:val="center"/>
        <w:textAlignment w:val="baseline"/>
        <w:outlineLvl w:val="9"/>
        <w:rPr>
          <w:rFonts w:hint="eastAsia" w:ascii="黑体" w:eastAsia="黑体"/>
          <w:b/>
          <w:color w:val="auto"/>
          <w:sz w:val="30"/>
          <w:szCs w:val="30"/>
          <w:highlight w:val="none"/>
        </w:rPr>
      </w:pPr>
      <w:r>
        <w:rPr>
          <w:rFonts w:hint="eastAsia" w:ascii="宋体"/>
          <w:b/>
          <w:color w:val="auto"/>
          <w:sz w:val="30"/>
          <w:szCs w:val="30"/>
          <w:highlight w:val="none"/>
        </w:rPr>
        <w:t xml:space="preserve"> 合同协议书</w:t>
      </w:r>
    </w:p>
    <w:p>
      <w:pPr>
        <w:keepNext w:val="0"/>
        <w:keepLines w:val="0"/>
        <w:pageBreakBefore w:val="0"/>
        <w:widowControl w:val="0"/>
        <w:kinsoku/>
        <w:wordWrap/>
        <w:overflowPunct/>
        <w:topLinePunct w:val="0"/>
        <w:autoSpaceDE/>
        <w:bidi w:val="0"/>
        <w:adjustRightInd/>
        <w:snapToGrid/>
        <w:spacing w:line="400" w:lineRule="exact"/>
        <w:ind w:firstLine="2715" w:firstLineChars="845"/>
        <w:textAlignment w:val="auto"/>
        <w:outlineLvl w:val="9"/>
        <w:rPr>
          <w:rFonts w:hint="eastAsia" w:ascii="宋体"/>
          <w:color w:val="auto"/>
          <w:sz w:val="24"/>
          <w:highlight w:val="none"/>
        </w:rPr>
      </w:pPr>
      <w:r>
        <w:rPr>
          <w:rFonts w:hint="eastAsia" w:ascii="宋体"/>
          <w:b/>
          <w:color w:val="auto"/>
          <w:sz w:val="32"/>
          <w:szCs w:val="32"/>
          <w:highlight w:val="none"/>
        </w:rPr>
        <w:t>合同名称</w:t>
      </w:r>
      <w:r>
        <w:rPr>
          <w:rFonts w:hint="eastAsia" w:ascii="宋体"/>
          <w:b/>
          <w:color w:val="auto"/>
          <w:sz w:val="24"/>
          <w:highlight w:val="none"/>
        </w:rPr>
        <w:t xml:space="preserve">   </w:t>
      </w:r>
      <w:r>
        <w:rPr>
          <w:rFonts w:hint="eastAsia" w:ascii="宋体"/>
          <w:color w:val="auto"/>
          <w:sz w:val="24"/>
          <w:highlight w:val="none"/>
        </w:rPr>
        <w:t xml:space="preserve">          编号</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bookmarkStart w:id="68" w:name="_Toc247085768"/>
      <w:bookmarkStart w:id="69" w:name="_Toc152045610"/>
      <w:bookmarkStart w:id="70" w:name="_Toc144974578"/>
      <w:bookmarkStart w:id="71" w:name="_Toc152042388"/>
      <w:bookmarkStart w:id="72" w:name="_Toc296602498"/>
      <w:bookmarkStart w:id="73" w:name="_Toc246996996"/>
      <w:bookmarkStart w:id="74" w:name="_Toc246996253"/>
      <w:bookmarkStart w:id="75" w:name="_Toc179632628"/>
      <w:r>
        <w:rPr>
          <w:rFonts w:hint="eastAsia" w:ascii="宋体" w:cs="宋体"/>
          <w:color w:val="auto"/>
          <w:sz w:val="24"/>
          <w:szCs w:val="24"/>
          <w:highlight w:val="none"/>
        </w:rPr>
        <w:t>买    方：                                   卖    方：</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电    话：                                   电    话：</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 xml:space="preserve">住    所：                                   住    所：                       </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u w:val="single"/>
        </w:rPr>
        <w:t>（买方）</w:t>
      </w:r>
      <w:r>
        <w:rPr>
          <w:rFonts w:hint="eastAsia" w:ascii="宋体" w:cs="宋体"/>
          <w:color w:val="auto"/>
          <w:sz w:val="24"/>
          <w:szCs w:val="24"/>
          <w:highlight w:val="none"/>
        </w:rPr>
        <w:t>的</w:t>
      </w:r>
      <w:r>
        <w:rPr>
          <w:rFonts w:hint="eastAsia" w:ascii="宋体" w:cs="宋体"/>
          <w:color w:val="auto"/>
          <w:sz w:val="24"/>
          <w:szCs w:val="24"/>
          <w:highlight w:val="none"/>
          <w:u w:val="single"/>
        </w:rPr>
        <w:t>（项目名称）</w:t>
      </w:r>
      <w:r>
        <w:rPr>
          <w:rFonts w:hint="eastAsia" w:ascii="宋体" w:cs="宋体"/>
          <w:color w:val="auto"/>
          <w:sz w:val="24"/>
          <w:szCs w:val="24"/>
          <w:highlight w:val="none"/>
        </w:rPr>
        <w:t>中所需</w:t>
      </w:r>
      <w:r>
        <w:rPr>
          <w:rFonts w:hint="eastAsia" w:ascii="宋体" w:cs="宋体"/>
          <w:color w:val="auto"/>
          <w:sz w:val="24"/>
          <w:szCs w:val="24"/>
          <w:highlight w:val="none"/>
          <w:u w:val="single"/>
        </w:rPr>
        <w:t>（产品名称）</w:t>
      </w:r>
      <w:r>
        <w:rPr>
          <w:rFonts w:hint="eastAsia" w:ascii="宋体" w:cs="宋体"/>
          <w:color w:val="auto"/>
          <w:sz w:val="24"/>
          <w:szCs w:val="24"/>
          <w:highlight w:val="none"/>
        </w:rPr>
        <w:t xml:space="preserve"> 经公开招标，确定</w:t>
      </w:r>
      <w:r>
        <w:rPr>
          <w:rFonts w:hint="eastAsia" w:ascii="宋体" w:cs="宋体"/>
          <w:color w:val="auto"/>
          <w:sz w:val="24"/>
          <w:szCs w:val="24"/>
          <w:highlight w:val="none"/>
          <w:u w:val="single"/>
        </w:rPr>
        <w:t>（卖方）</w:t>
      </w:r>
      <w:r>
        <w:rPr>
          <w:rFonts w:hint="eastAsia" w:ascii="宋体" w:cs="宋体"/>
          <w:color w:val="auto"/>
          <w:sz w:val="24"/>
          <w:szCs w:val="24"/>
          <w:highlight w:val="none"/>
        </w:rPr>
        <w:t>为中标人。按照中华人民共和国合同法的规定，买卖双方同意按照下述的条款和条件，签署本合同。</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1、本合同文件</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下列每一文件均应作为合同的组成部分进行阅读和解释：</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（1）</w:t>
      </w:r>
      <w:r>
        <w:rPr>
          <w:rFonts w:hint="eastAsia" w:ascii="宋体" w:cs="宋体"/>
          <w:color w:val="auto"/>
          <w:sz w:val="24"/>
          <w:szCs w:val="24"/>
          <w:highlight w:val="none"/>
          <w:lang w:eastAsia="zh-CN"/>
        </w:rPr>
        <w:t>招标</w:t>
      </w:r>
      <w:r>
        <w:rPr>
          <w:rFonts w:hint="eastAsia" w:ascii="宋体" w:cs="宋体"/>
          <w:color w:val="auto"/>
          <w:sz w:val="24"/>
          <w:szCs w:val="24"/>
          <w:highlight w:val="none"/>
        </w:rPr>
        <w:t>文件（2）投标文件（3）中标通知书</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（4）经双方确认进入合同的其它文件、补充条款或说明</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2、采购标的、数量、质量要求</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3、合同总价</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rPr>
        <w:t xml:space="preserve">合同总价为 </w:t>
      </w:r>
      <w:r>
        <w:rPr>
          <w:rFonts w:hint="eastAsia" w:ascii="宋体" w:cs="宋体"/>
          <w:color w:val="auto"/>
          <w:sz w:val="24"/>
          <w:szCs w:val="24"/>
          <w:highlight w:val="none"/>
          <w:u w:val="single"/>
        </w:rPr>
        <w:t xml:space="preserve">              </w:t>
      </w:r>
      <w:r>
        <w:rPr>
          <w:rFonts w:hint="eastAsia" w:ascii="宋体" w:cs="宋体"/>
          <w:color w:val="auto"/>
          <w:sz w:val="24"/>
          <w:szCs w:val="24"/>
          <w:highlight w:val="none"/>
        </w:rPr>
        <w:t>元人民币。</w:t>
      </w:r>
    </w:p>
    <w:p>
      <w:pPr>
        <w:keepNext w:val="0"/>
        <w:keepLines w:val="0"/>
        <w:pageBreakBefore w:val="0"/>
        <w:widowControl w:val="0"/>
        <w:kinsoku/>
        <w:wordWrap/>
        <w:overflowPunct/>
        <w:topLinePunct w:val="0"/>
        <w:autoSpaceDE/>
        <w:autoSpaceDN w:val="0"/>
        <w:bidi w:val="0"/>
        <w:adjustRightInd/>
        <w:snapToGrid/>
        <w:spacing w:line="400" w:lineRule="exact"/>
        <w:ind w:firstLine="480" w:firstLineChars="200"/>
        <w:textAlignment w:val="auto"/>
        <w:outlineLvl w:val="9"/>
        <w:rPr>
          <w:rFonts w:hint="eastAsia" w:ascii="宋体" w:hAnsi="宋体" w:cs="宋体"/>
          <w:b/>
          <w:color w:val="auto"/>
          <w:kern w:val="0"/>
          <w:sz w:val="24"/>
          <w:szCs w:val="24"/>
          <w:highlight w:val="none"/>
        </w:rPr>
      </w:pPr>
      <w:r>
        <w:rPr>
          <w:rFonts w:hint="eastAsia" w:ascii="宋体" w:cs="宋体"/>
          <w:color w:val="auto"/>
          <w:sz w:val="24"/>
          <w:szCs w:val="24"/>
          <w:highlight w:val="none"/>
        </w:rPr>
        <w:t>4、付款方式</w:t>
      </w:r>
      <w:r>
        <w:rPr>
          <w:rFonts w:hint="eastAsia" w:ascii="黑体" w:eastAsia="黑体" w:cs="宋体"/>
          <w:b/>
          <w:bCs/>
          <w:color w:val="auto"/>
          <w:sz w:val="24"/>
          <w:szCs w:val="24"/>
          <w:highlight w:val="none"/>
        </w:rPr>
        <w:t>：</w:t>
      </w:r>
      <w:r>
        <w:rPr>
          <w:rFonts w:hint="eastAsia" w:ascii="宋体"/>
          <w:color w:val="auto"/>
          <w:sz w:val="24"/>
          <w:szCs w:val="24"/>
          <w:highlight w:val="none"/>
          <w:u w:val="single"/>
        </w:rPr>
        <w:t xml:space="preserve">                                         。</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olor w:val="auto"/>
          <w:sz w:val="24"/>
          <w:szCs w:val="24"/>
          <w:highlight w:val="none"/>
        </w:rPr>
      </w:pPr>
      <w:r>
        <w:rPr>
          <w:rFonts w:hint="eastAsia" w:ascii="宋体" w:cs="宋体"/>
          <w:color w:val="auto"/>
          <w:sz w:val="24"/>
          <w:szCs w:val="24"/>
          <w:highlight w:val="none"/>
        </w:rPr>
        <w:t>5、</w:t>
      </w:r>
      <w:r>
        <w:rPr>
          <w:rFonts w:hint="eastAsia" w:ascii="宋体"/>
          <w:color w:val="auto"/>
          <w:sz w:val="24"/>
          <w:szCs w:val="24"/>
          <w:highlight w:val="none"/>
        </w:rPr>
        <w:t>合同供货（服务）期限及地点和方式</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lang w:eastAsia="zh-CN"/>
        </w:rPr>
      </w:pPr>
      <w:r>
        <w:rPr>
          <w:rFonts w:hint="eastAsia" w:ascii="宋体" w:cs="宋体"/>
          <w:color w:val="auto"/>
          <w:sz w:val="24"/>
          <w:szCs w:val="24"/>
          <w:highlight w:val="none"/>
          <w:lang w:val="en-US" w:eastAsia="zh-CN"/>
        </w:rPr>
        <w:t>6、</w:t>
      </w:r>
      <w:r>
        <w:rPr>
          <w:rFonts w:hint="eastAsia" w:ascii="宋体" w:cs="宋体"/>
          <w:color w:val="auto"/>
          <w:sz w:val="24"/>
          <w:szCs w:val="24"/>
          <w:highlight w:val="none"/>
        </w:rPr>
        <w:t>质保及售后服务：①中标人提供</w:t>
      </w:r>
      <w:r>
        <w:rPr>
          <w:rFonts w:hint="eastAsia" w:ascii="宋体" w:cs="宋体"/>
          <w:color w:val="auto"/>
          <w:sz w:val="24"/>
          <w:szCs w:val="24"/>
          <w:highlight w:val="none"/>
          <w:lang w:val="en-US" w:eastAsia="zh-CN"/>
        </w:rPr>
        <w:t>两</w:t>
      </w:r>
      <w:r>
        <w:rPr>
          <w:rFonts w:hint="eastAsia" w:ascii="宋体" w:cs="宋体"/>
          <w:color w:val="auto"/>
          <w:sz w:val="24"/>
          <w:szCs w:val="24"/>
          <w:highlight w:val="none"/>
        </w:rPr>
        <w:t>年的免费质保服务，在质保期内产品如有自身质量问题</w:t>
      </w:r>
      <w:r>
        <w:rPr>
          <w:rFonts w:hint="eastAsia" w:ascii="宋体" w:cs="宋体"/>
          <w:color w:val="auto"/>
          <w:sz w:val="24"/>
          <w:szCs w:val="24"/>
          <w:highlight w:val="none"/>
          <w:lang w:eastAsia="zh-CN"/>
        </w:rPr>
        <w:t>（</w:t>
      </w:r>
      <w:r>
        <w:rPr>
          <w:rFonts w:hint="eastAsia" w:ascii="宋体" w:cs="宋体"/>
          <w:color w:val="auto"/>
          <w:sz w:val="24"/>
          <w:szCs w:val="24"/>
          <w:highlight w:val="none"/>
          <w:lang w:val="en-US" w:eastAsia="zh-CN"/>
        </w:rPr>
        <w:t>如标识标牌脱落、</w:t>
      </w:r>
      <w:r>
        <w:rPr>
          <w:rFonts w:hint="eastAsia" w:ascii="宋体" w:hAnsi="宋体" w:eastAsia="宋体" w:cs="宋体"/>
          <w:b w:val="0"/>
          <w:bCs w:val="0"/>
          <w:color w:val="auto"/>
          <w:sz w:val="24"/>
          <w:szCs w:val="24"/>
          <w:highlight w:val="none"/>
          <w:lang w:val="en-US" w:eastAsia="zh-CN"/>
        </w:rPr>
        <w:t>产品出现损坏及功能性缺失</w:t>
      </w:r>
      <w:r>
        <w:rPr>
          <w:rFonts w:hint="eastAsia" w:ascii="宋体" w:cs="宋体"/>
          <w:color w:val="auto"/>
          <w:sz w:val="24"/>
          <w:szCs w:val="24"/>
          <w:highlight w:val="none"/>
          <w:lang w:val="en-US" w:eastAsia="zh-CN"/>
        </w:rPr>
        <w:t>等情况</w:t>
      </w:r>
      <w:r>
        <w:rPr>
          <w:rFonts w:hint="eastAsia" w:ascii="宋体" w:cs="宋体"/>
          <w:color w:val="auto"/>
          <w:sz w:val="24"/>
          <w:szCs w:val="24"/>
          <w:highlight w:val="none"/>
          <w:lang w:eastAsia="zh-CN"/>
        </w:rPr>
        <w:t>）</w:t>
      </w:r>
      <w:r>
        <w:rPr>
          <w:rFonts w:hint="eastAsia" w:ascii="宋体" w:cs="宋体"/>
          <w:color w:val="auto"/>
          <w:sz w:val="24"/>
          <w:szCs w:val="24"/>
          <w:highlight w:val="none"/>
        </w:rPr>
        <w:t>，中标单位将予以无条件更换</w:t>
      </w:r>
      <w:r>
        <w:rPr>
          <w:rFonts w:hint="eastAsia" w:ascii="宋体" w:cs="宋体"/>
          <w:color w:val="auto"/>
          <w:sz w:val="24"/>
          <w:szCs w:val="24"/>
          <w:highlight w:val="none"/>
          <w:lang w:val="en-US" w:eastAsia="zh-CN"/>
        </w:rPr>
        <w:t>或修复</w:t>
      </w:r>
      <w:r>
        <w:rPr>
          <w:rFonts w:hint="eastAsia" w:ascii="宋体" w:cs="宋体"/>
          <w:color w:val="auto"/>
          <w:sz w:val="24"/>
          <w:szCs w:val="24"/>
          <w:highlight w:val="none"/>
        </w:rPr>
        <w:t>。所有质保费用均已包含在投标报价中，质保期满后，应提供优先的有偿售后服务及按不高于投标文件中主要配件、易损件清单所报价格供应原厂零配件等。软件需终身免费提供跟踪培训和升级服务</w:t>
      </w:r>
      <w:r>
        <w:rPr>
          <w:rFonts w:hint="eastAsia" w:ascii="宋体" w:cs="宋体"/>
          <w:color w:val="auto"/>
          <w:sz w:val="24"/>
          <w:szCs w:val="24"/>
          <w:highlight w:val="none"/>
          <w:lang w:eastAsia="zh-CN"/>
        </w:rPr>
        <w:t>；</w:t>
      </w:r>
      <w:r>
        <w:rPr>
          <w:rFonts w:hint="eastAsia" w:ascii="宋体" w:cs="宋体"/>
          <w:color w:val="auto"/>
          <w:sz w:val="24"/>
          <w:szCs w:val="24"/>
          <w:highlight w:val="none"/>
        </w:rPr>
        <w:t>②中标人须设有维修服务电话，负责解答用户在货物使用中遇到的问题，及时提出解决问题的建议和操作方法</w:t>
      </w:r>
      <w:r>
        <w:rPr>
          <w:rFonts w:hint="eastAsia" w:ascii="宋体" w:cs="宋体"/>
          <w:color w:val="auto"/>
          <w:sz w:val="24"/>
          <w:szCs w:val="24"/>
          <w:highlight w:val="none"/>
          <w:lang w:eastAsia="zh-CN"/>
        </w:rPr>
        <w:t>；</w:t>
      </w:r>
      <w:r>
        <w:rPr>
          <w:rFonts w:hint="eastAsia" w:ascii="宋体" w:cs="宋体"/>
          <w:color w:val="auto"/>
          <w:sz w:val="24"/>
          <w:szCs w:val="24"/>
          <w:highlight w:val="none"/>
        </w:rPr>
        <w:t xml:space="preserve"> ③售后服务响应时间：如货物出现故障，电话响应无法解决，中标人必须在接报修电话2小时内应答，并赶到现场，一般故障4小时内排除，疑难故障48小时内排除</w:t>
      </w:r>
      <w:r>
        <w:rPr>
          <w:rFonts w:hint="eastAsia" w:ascii="宋体" w:cs="宋体"/>
          <w:color w:val="auto"/>
          <w:sz w:val="24"/>
          <w:szCs w:val="24"/>
          <w:highlight w:val="none"/>
          <w:lang w:eastAsia="zh-CN"/>
        </w:rPr>
        <w:t>。</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lang w:val="en-US" w:eastAsia="zh-CN"/>
        </w:rPr>
        <w:t xml:space="preserve">7、中标单位在项目设施过程中应注意自身安全，加强对项目各环节人员的安全教 </w:t>
      </w:r>
    </w:p>
    <w:p>
      <w:pPr>
        <w:keepNext w:val="0"/>
        <w:keepLines w:val="0"/>
        <w:pageBreakBefore w:val="0"/>
        <w:widowControl w:val="0"/>
        <w:kinsoku/>
        <w:wordWrap/>
        <w:overflowPunct/>
        <w:topLinePunct w:val="0"/>
        <w:autoSpaceDE/>
        <w:bidi w:val="0"/>
        <w:adjustRightInd/>
        <w:snapToGrid/>
        <w:spacing w:line="400" w:lineRule="exact"/>
        <w:ind w:left="0" w:leftChars="0" w:firstLine="0" w:firstLineChars="0"/>
        <w:textAlignment w:val="auto"/>
        <w:outlineLvl w:val="9"/>
        <w:rPr>
          <w:rFonts w:hint="default" w:ascii="宋体" w:eastAsia="宋体"/>
          <w:color w:val="auto"/>
          <w:sz w:val="24"/>
          <w:szCs w:val="24"/>
          <w:highlight w:val="none"/>
          <w:lang w:val="en-US" w:eastAsia="zh-CN"/>
        </w:rPr>
      </w:pPr>
      <w:r>
        <w:rPr>
          <w:rFonts w:hint="eastAsia" w:ascii="宋体" w:cs="宋体"/>
          <w:color w:val="auto"/>
          <w:sz w:val="24"/>
          <w:szCs w:val="24"/>
          <w:highlight w:val="none"/>
          <w:lang w:val="en-US" w:eastAsia="zh-CN"/>
        </w:rPr>
        <w:t>育，在项目设施建设及服务期间发生的安全事故，均由中标单位负全责，与招标人无任何关系。</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lang w:val="en-US" w:eastAsia="zh-CN"/>
        </w:rPr>
        <w:t>8</w:t>
      </w:r>
      <w:r>
        <w:rPr>
          <w:rFonts w:hint="eastAsia" w:ascii="宋体" w:cs="宋体"/>
          <w:color w:val="auto"/>
          <w:sz w:val="24"/>
          <w:szCs w:val="24"/>
          <w:highlight w:val="none"/>
        </w:rPr>
        <w:t>、验收要求及违约责任</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lang w:val="en-US" w:eastAsia="zh-CN"/>
        </w:rPr>
        <w:t>9</w:t>
      </w:r>
      <w:r>
        <w:rPr>
          <w:rFonts w:hint="eastAsia" w:ascii="宋体" w:cs="宋体"/>
          <w:color w:val="auto"/>
          <w:sz w:val="24"/>
          <w:szCs w:val="24"/>
          <w:highlight w:val="none"/>
        </w:rPr>
        <w:t>、违约责任及解决争议方法</w:t>
      </w:r>
    </w:p>
    <w:p>
      <w:pPr>
        <w:keepNext w:val="0"/>
        <w:keepLines w:val="0"/>
        <w:pageBreakBefore w:val="0"/>
        <w:widowControl w:val="0"/>
        <w:kinsoku/>
        <w:wordWrap/>
        <w:overflowPunct/>
        <w:topLinePunct w:val="0"/>
        <w:autoSpaceDE/>
        <w:bidi w:val="0"/>
        <w:adjustRightInd/>
        <w:snapToGrid/>
        <w:spacing w:line="400" w:lineRule="exact"/>
        <w:ind w:firstLine="480" w:firstLineChars="200"/>
        <w:textAlignment w:val="auto"/>
        <w:outlineLvl w:val="9"/>
        <w:rPr>
          <w:rFonts w:hint="eastAsia" w:ascii="宋体" w:cs="宋体"/>
          <w:color w:val="auto"/>
          <w:sz w:val="24"/>
          <w:szCs w:val="24"/>
          <w:highlight w:val="none"/>
        </w:rPr>
      </w:pPr>
      <w:r>
        <w:rPr>
          <w:rFonts w:hint="eastAsia" w:ascii="宋体" w:cs="宋体"/>
          <w:color w:val="auto"/>
          <w:sz w:val="24"/>
          <w:szCs w:val="24"/>
          <w:highlight w:val="none"/>
          <w:lang w:val="en-US" w:eastAsia="zh-CN"/>
        </w:rPr>
        <w:t>10</w:t>
      </w:r>
      <w:r>
        <w:rPr>
          <w:rFonts w:hint="eastAsia" w:ascii="宋体" w:cs="宋体"/>
          <w:color w:val="auto"/>
          <w:sz w:val="24"/>
          <w:szCs w:val="24"/>
          <w:highlight w:val="none"/>
        </w:rPr>
        <w:t>、合同的生效</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合同经双方授权代表签署，买卖双方加盖印章之后生效。</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本合同一式     份，双方各执     份。</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买  方：                          卖  方：</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名  称：（盖章）                   名  称：（盖章）</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法定代表人（或委托代理人）：       法定代表人（或委托代理人）：</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（签字）                        （签字）</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地    址：                        地    址：</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邮政编码：                        邮政编码：</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电    话：                        电    话：</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开户银行：                        开户银行：</w:t>
      </w:r>
    </w:p>
    <w:p>
      <w:pPr>
        <w:pStyle w:val="10"/>
        <w:keepNext w:val="0"/>
        <w:keepLines w:val="0"/>
        <w:pageBreakBefore w:val="0"/>
        <w:widowControl w:val="0"/>
        <w:kinsoku/>
        <w:wordWrap/>
        <w:overflowPunct/>
        <w:topLinePunct w:val="0"/>
        <w:autoSpaceDE/>
        <w:bidi w:val="0"/>
        <w:adjustRightInd/>
        <w:snapToGrid/>
        <w:spacing w:after="0" w:line="400" w:lineRule="exact"/>
        <w:ind w:left="0" w:leftChars="0" w:firstLine="480" w:firstLineChars="200"/>
        <w:textAlignment w:val="auto"/>
        <w:outlineLvl w:val="9"/>
        <w:rPr>
          <w:rFonts w:hint="eastAsia" w:ascii="宋体" w:cs="宋体"/>
          <w:color w:val="auto"/>
          <w:kern w:val="0"/>
          <w:sz w:val="24"/>
          <w:szCs w:val="24"/>
          <w:highlight w:val="none"/>
          <w:u w:val="none" w:color="000000"/>
        </w:rPr>
      </w:pPr>
      <w:r>
        <w:rPr>
          <w:rFonts w:hint="eastAsia" w:ascii="宋体" w:cs="宋体"/>
          <w:color w:val="auto"/>
          <w:kern w:val="0"/>
          <w:sz w:val="24"/>
          <w:szCs w:val="24"/>
          <w:highlight w:val="none"/>
          <w:u w:val="none" w:color="000000"/>
        </w:rPr>
        <w:t>帐    号：                        帐    号：</w:t>
      </w:r>
    </w:p>
    <w:p>
      <w:pPr>
        <w:keepNext w:val="0"/>
        <w:keepLines w:val="0"/>
        <w:pageBreakBefore w:val="0"/>
        <w:widowControl w:val="0"/>
        <w:kinsoku/>
        <w:wordWrap/>
        <w:topLinePunct w:val="0"/>
        <w:autoSpaceDE/>
        <w:bidi w:val="0"/>
        <w:snapToGrid/>
        <w:spacing w:line="420" w:lineRule="exact"/>
        <w:jc w:val="center"/>
        <w:outlineLvl w:val="9"/>
        <w:rPr>
          <w:rFonts w:hint="eastAsia" w:ascii="黑体" w:eastAsia="黑体"/>
          <w:b/>
          <w:color w:val="auto"/>
          <w:sz w:val="24"/>
          <w:szCs w:val="24"/>
          <w:highlight w:val="none"/>
        </w:rPr>
      </w:pPr>
    </w:p>
    <w:p>
      <w:pPr>
        <w:keepNext w:val="0"/>
        <w:keepLines w:val="0"/>
        <w:pageBreakBefore w:val="0"/>
        <w:widowControl w:val="0"/>
        <w:kinsoku/>
        <w:wordWrap/>
        <w:topLinePunct w:val="0"/>
        <w:autoSpaceDE/>
        <w:bidi w:val="0"/>
        <w:snapToGrid/>
        <w:spacing w:line="420" w:lineRule="exact"/>
        <w:jc w:val="center"/>
        <w:outlineLvl w:val="9"/>
        <w:rPr>
          <w:rFonts w:hint="eastAsia" w:ascii="黑体" w:eastAsia="黑体"/>
          <w:b/>
          <w:color w:val="auto"/>
          <w:sz w:val="24"/>
          <w:szCs w:val="24"/>
          <w:highlight w:val="none"/>
        </w:rPr>
      </w:pPr>
      <w:r>
        <w:rPr>
          <w:rFonts w:hint="eastAsia" w:ascii="黑体" w:eastAsia="黑体"/>
          <w:b/>
          <w:color w:val="auto"/>
          <w:sz w:val="24"/>
          <w:szCs w:val="24"/>
          <w:highlight w:val="none"/>
        </w:rPr>
        <w:t>二  合同条款</w:t>
      </w:r>
      <w:bookmarkEnd w:id="68"/>
      <w:bookmarkEnd w:id="69"/>
      <w:bookmarkEnd w:id="70"/>
      <w:bookmarkEnd w:id="71"/>
      <w:bookmarkEnd w:id="72"/>
      <w:bookmarkEnd w:id="73"/>
      <w:bookmarkEnd w:id="74"/>
      <w:bookmarkEnd w:id="75"/>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一.  合同文件</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1、合同文件适用法律</w:t>
      </w:r>
    </w:p>
    <w:p>
      <w:pPr>
        <w:keepNext w:val="0"/>
        <w:keepLines w:val="0"/>
        <w:pageBreakBefore w:val="0"/>
        <w:widowControl w:val="0"/>
        <w:kinsoku/>
        <w:wordWrap/>
        <w:topLinePunct w:val="0"/>
        <w:autoSpaceDE/>
        <w:bidi w:val="0"/>
        <w:snapToGrid/>
        <w:spacing w:line="420" w:lineRule="exact"/>
        <w:ind w:firstLine="720" w:firstLineChars="300"/>
        <w:outlineLvl w:val="9"/>
        <w:rPr>
          <w:rFonts w:hint="eastAsia" w:ascii="宋体" w:cs="宋体"/>
          <w:color w:val="auto"/>
          <w:sz w:val="24"/>
          <w:szCs w:val="24"/>
          <w:highlight w:val="none"/>
        </w:rPr>
      </w:pPr>
      <w:r>
        <w:rPr>
          <w:rFonts w:hint="eastAsia" w:ascii="宋体" w:cs="宋体"/>
          <w:color w:val="auto"/>
          <w:sz w:val="24"/>
          <w:szCs w:val="24"/>
          <w:highlight w:val="none"/>
        </w:rPr>
        <w:t>适用于合同文件的法律是中华人民共和国现行法律、法规及</w:t>
      </w:r>
      <w:r>
        <w:rPr>
          <w:rFonts w:hint="eastAsia" w:ascii="宋体" w:cs="宋体"/>
          <w:color w:val="auto"/>
          <w:sz w:val="24"/>
          <w:szCs w:val="24"/>
          <w:highlight w:val="none"/>
          <w:lang w:eastAsia="zh-CN"/>
        </w:rPr>
        <w:t>采购人</w:t>
      </w:r>
      <w:r>
        <w:rPr>
          <w:rFonts w:hint="eastAsia" w:ascii="宋体" w:cs="宋体"/>
          <w:color w:val="auto"/>
          <w:sz w:val="24"/>
          <w:szCs w:val="24"/>
          <w:highlight w:val="none"/>
        </w:rPr>
        <w:t>所在地的地方性法规。</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2、合同文件组成和解释顺序</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(1)合同文件的组成和解释顺序如下：</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&lt;1&gt;合同的主要条款；</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&lt;2&gt;合同的一般性条款；</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&lt;3&gt;洽商、变更等明确双方权利义务的纪要、协议；</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&lt;4&gt;中标通知书、投标文件和</w:t>
      </w:r>
      <w:r>
        <w:rPr>
          <w:rFonts w:hint="eastAsia" w:ascii="宋体" w:cs="宋体"/>
          <w:color w:val="auto"/>
          <w:sz w:val="24"/>
          <w:szCs w:val="24"/>
          <w:highlight w:val="none"/>
          <w:lang w:eastAsia="zh-CN"/>
        </w:rPr>
        <w:t>招标</w:t>
      </w:r>
      <w:r>
        <w:rPr>
          <w:rFonts w:hint="eastAsia" w:ascii="宋体" w:cs="宋体"/>
          <w:color w:val="auto"/>
          <w:sz w:val="24"/>
          <w:szCs w:val="24"/>
          <w:highlight w:val="none"/>
        </w:rPr>
        <w:t>文件；</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&lt;5&gt;有关图纸、标准、规范和其它有关技术资料、技术要求。</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&lt;6&gt;合同的主要条款的效力优于合同的一般性条款的效力。</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3、合同文件使用文字</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(1)合同文件使用中文书写、解释和说明。</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 xml:space="preserve">(2)合同文件使用技术性条款约定的为国家标准和规范；国家没有相应标准、规范时，可使用行业标准、规范。非标货物应按约定的技术性条款的标准和规范。 </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二.  标的物的一般条款</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4、完整物权</w:t>
      </w:r>
    </w:p>
    <w:p>
      <w:pPr>
        <w:keepNext w:val="0"/>
        <w:keepLines w:val="0"/>
        <w:pageBreakBefore w:val="0"/>
        <w:widowControl w:val="0"/>
        <w:tabs>
          <w:tab w:val="left" w:pos="660"/>
        </w:tabs>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 xml:space="preserve"> </w:t>
      </w:r>
      <w:r>
        <w:rPr>
          <w:rFonts w:hint="eastAsia" w:ascii="宋体" w:cs="宋体"/>
          <w:color w:val="auto"/>
          <w:sz w:val="24"/>
          <w:szCs w:val="24"/>
          <w:highlight w:val="none"/>
        </w:rPr>
        <w:tab/>
      </w:r>
      <w:r>
        <w:rPr>
          <w:rFonts w:hint="eastAsia" w:ascii="宋体" w:cs="宋体"/>
          <w:color w:val="auto"/>
          <w:sz w:val="24"/>
          <w:szCs w:val="24"/>
          <w:highlight w:val="none"/>
        </w:rPr>
        <w:t>对于出卖的标的物，卖方应当拥有完整物权，并且卖方负有保证第三人不得向买方主张任何权利（包括知识产权）的义务。</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5、质量保证</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应保证所供标的物是全新的，未使用过的，并且是非长期积压的库存商品，完全符合合同规定的质量、规格和性能的要求，卖方应保证其提供的标的物在正确安装，正常使用和保养条件下，在其标称的使用寿命期内应具有满意的性能。在卖方承诺的质量保证期限内，卖方应对由于设计、工艺或材料的缺陷及伴随服务而造成的任何不足或故障负责。</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根据买方按检验标准自己检验的结果或当地技监部门的检验结果，或者在质量保证期内，如果标的物的数量、质量或规格与合同不符或证实标的物是有缺陷的，包括潜在缺陷或使用不符合要求的材料等，买方应尽快以书面形式通知卖方并提出索赔。</w:t>
      </w:r>
    </w:p>
    <w:p>
      <w:pPr>
        <w:pStyle w:val="6"/>
        <w:keepNext w:val="0"/>
        <w:keepLines w:val="0"/>
        <w:pageBreakBefore w:val="0"/>
        <w:widowControl w:val="0"/>
        <w:tabs>
          <w:tab w:val="left" w:pos="900"/>
        </w:tabs>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(3)除合同主要条款规定外，合同条款中标的物的质量保证期均自标的物通过最终验收之日起计算，且质量保证期按不低于国家标准和卖方承诺的高于国家标准的质保期（卖方有特殊要求的除外）。</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6、包装</w:t>
      </w:r>
    </w:p>
    <w:p>
      <w:pPr>
        <w:pStyle w:val="6"/>
        <w:keepNext w:val="0"/>
        <w:keepLines w:val="0"/>
        <w:pageBreakBefore w:val="0"/>
        <w:widowControl w:val="0"/>
        <w:tabs>
          <w:tab w:val="left" w:pos="900"/>
        </w:tabs>
        <w:kinsoku/>
        <w:wordWrap/>
        <w:topLinePunct w:val="0"/>
        <w:autoSpaceDE/>
        <w:bidi w:val="0"/>
        <w:snapToGrid/>
        <w:spacing w:line="420" w:lineRule="exact"/>
        <w:ind w:firstLine="540" w:firstLineChars="225"/>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卖方应当按照约定的包装方式交付标的物。对包装方式没有约定或者约定不明确的，应当按照双方补充协议约定的方式包装，或者按照通用的方式包装，没有通用方式的，应当采取足以保护标的物的包装方式。</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7、伴随服务</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(1)卖方除应履行按期按量交付合格标的物的义务之外，还应提供下列服务：</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&lt;1&gt;标的物的现场安装或指导安装、启动、调试、监督（如果必须安装、调试的话）；</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&lt;2&gt;提供标的物组装和一般维修所必须的工具；</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&lt;3&gt;在合同规定的期限内对所提供标的物实行运行监督、维修服务的前提条件是该服务并不能免除卖方在质量保证期内所承担的义务；</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&lt;4&gt;对买方技术人员的技术指导或培训。</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(2)除合同另有规定之外，伴随服务的费用均已含在合同价款中，买方不再另行进行支付。</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三.  标的物的交付、检验和验收</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8、标的物的交付</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(1)标的物的所有权自标的物交付时转移。</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(2)卖方应当按照约定的期限和约定的地点交付符合</w:t>
      </w:r>
      <w:r>
        <w:rPr>
          <w:rFonts w:hint="eastAsia" w:ascii="宋体" w:cs="宋体"/>
          <w:color w:val="auto"/>
          <w:sz w:val="24"/>
          <w:szCs w:val="24"/>
          <w:highlight w:val="none"/>
          <w:u w:val="none" w:color="000000"/>
          <w:lang w:eastAsia="zh-CN"/>
        </w:rPr>
        <w:t>招标</w:t>
      </w:r>
      <w:r>
        <w:rPr>
          <w:rFonts w:hint="eastAsia" w:ascii="宋体" w:cs="宋体"/>
          <w:color w:val="auto"/>
          <w:sz w:val="24"/>
          <w:szCs w:val="24"/>
          <w:highlight w:val="none"/>
          <w:u w:val="none" w:color="000000"/>
        </w:rPr>
        <w:t>文件要求的标的物。</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(3)卖方应当按照约定或者</w:t>
      </w:r>
      <w:r>
        <w:rPr>
          <w:rFonts w:hint="eastAsia" w:ascii="宋体" w:cs="宋体"/>
          <w:color w:val="auto"/>
          <w:sz w:val="24"/>
          <w:szCs w:val="24"/>
          <w:highlight w:val="none"/>
          <w:u w:val="none" w:color="000000"/>
          <w:lang w:eastAsia="zh-CN"/>
        </w:rPr>
        <w:t>招标</w:t>
      </w:r>
      <w:r>
        <w:rPr>
          <w:rFonts w:hint="eastAsia" w:ascii="宋体" w:cs="宋体"/>
          <w:color w:val="auto"/>
          <w:sz w:val="24"/>
          <w:szCs w:val="24"/>
          <w:highlight w:val="none"/>
          <w:u w:val="none" w:color="000000"/>
        </w:rPr>
        <w:t>习惯向</w:t>
      </w:r>
      <w:r>
        <w:rPr>
          <w:rFonts w:hint="eastAsia" w:ascii="宋体" w:cs="宋体"/>
          <w:color w:val="auto"/>
          <w:sz w:val="24"/>
          <w:szCs w:val="24"/>
          <w:highlight w:val="none"/>
          <w:u w:val="none" w:color="000000"/>
          <w:lang w:eastAsia="zh-CN"/>
        </w:rPr>
        <w:t>采购人</w:t>
      </w:r>
      <w:r>
        <w:rPr>
          <w:rFonts w:hint="eastAsia" w:ascii="宋体" w:cs="宋体"/>
          <w:color w:val="auto"/>
          <w:sz w:val="24"/>
          <w:szCs w:val="24"/>
          <w:highlight w:val="none"/>
          <w:u w:val="none" w:color="000000"/>
        </w:rPr>
        <w:t>交付提取标的物单证以外的有关单证和资料。</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9、检验和验收</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在交货时，卖方应配合买方对标的物的质量、规格、性能、数量等进行详细而全面的检验，并出具一份合格检验证明，合格检验证明作为验收的依据，但不能作为有关标的物质量、规格、数量或性能的最终检验结果。</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(2)买方根据合同规定的内容和验收标准进行验收，经检验无误后出具验收合格证明，该证明作为最终付款所需文件的组成部分。</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(3)验收期限自标的物交付之日起三十天内。特殊情况需延长的，双方应在合同条款中约定。</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四. 对标的物提出异议的时间和办法</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 xml:space="preserve">10、对标的物提出异议的时间和办法 </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(1)买方在验收过程中，应当于双方约定的检验期间内将标的物的数量或质量不符合约定的情形及处理方式以书面形式通知卖方。</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(2)如买方在验收期满后既不出具验收合格证明又未提出书面异议的视为卖方所交标的物符合合同规定。</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(3)卖方应在收到买方书面异议后七天内负责处理问题，否则将视为默认买方提出的异议和处理意见。</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五. 合同价款和支付</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11、合同价款和支付</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(1)本合同的结算货币为人民币，单位元。</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(2)卖方应按照双方签订的合同规定交货并在合同主要条款规定的期限内持下列单据结算货款：</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&lt;1&gt;合格的销售发票；</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&lt;2&gt;买方盖章签收后的送货回单和验收合格证明。</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(3)买方应按合同主要条款规定的期限和方式付款。</w:t>
      </w:r>
    </w:p>
    <w:p>
      <w:pPr>
        <w:pStyle w:val="6"/>
        <w:keepNext w:val="0"/>
        <w:keepLines w:val="0"/>
        <w:pageBreakBefore w:val="0"/>
        <w:widowControl w:val="0"/>
        <w:tabs>
          <w:tab w:val="left" w:pos="540"/>
        </w:tabs>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(4)根据现行税法对买方征收的与本合同有关的一切税费均由买方承担；根据现行税法对卖方征收的与本合同有关的一切税费均由卖方承担。</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六. 违约责任</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12、违约责任</w:t>
      </w:r>
    </w:p>
    <w:p>
      <w:pPr>
        <w:pStyle w:val="6"/>
        <w:keepNext w:val="0"/>
        <w:keepLines w:val="0"/>
        <w:pageBreakBefore w:val="0"/>
        <w:widowControl w:val="0"/>
        <w:kinsoku/>
        <w:wordWrap/>
        <w:topLinePunct w:val="0"/>
        <w:autoSpaceDE/>
        <w:bidi w:val="0"/>
        <w:snapToGrid/>
        <w:spacing w:line="420" w:lineRule="exact"/>
        <w:ind w:firstLine="540" w:firstLineChars="225"/>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合同一方不履行合同义务或者履行合同义务不符合约定的，应当承担继续履行、采取补救措施或者赔偿损失等违约责任。</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13、买方违约责任</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(1)在合同生效后，买方要求退货的，应向卖方偿付合同总价款的5%，作为违约金，违约金不足以补偿损失的，卖方有权要求甲方补足。</w:t>
      </w:r>
    </w:p>
    <w:p>
      <w:pPr>
        <w:pStyle w:val="6"/>
        <w:keepNext w:val="0"/>
        <w:keepLines w:val="0"/>
        <w:pageBreakBefore w:val="0"/>
        <w:widowControl w:val="0"/>
        <w:kinsoku/>
        <w:wordWrap/>
        <w:overflowPunct w:val="0"/>
        <w:topLinePunct w:val="0"/>
        <w:autoSpaceDE/>
        <w:bidi w:val="0"/>
        <w:snapToGrid/>
        <w:spacing w:line="420" w:lineRule="exact"/>
        <w:ind w:right="-334" w:rightChars="-159"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(2)买方逾期付款的应按照逾期付款金额的每天万分之四支付逾期付款违约金。</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(3)买方违反合同规定，拒绝接收卖方交付的符合</w:t>
      </w:r>
      <w:r>
        <w:rPr>
          <w:rFonts w:hint="eastAsia" w:ascii="宋体" w:cs="宋体"/>
          <w:color w:val="auto"/>
          <w:sz w:val="24"/>
          <w:szCs w:val="24"/>
          <w:highlight w:val="none"/>
          <w:u w:val="none" w:color="000000"/>
          <w:lang w:eastAsia="zh-CN"/>
        </w:rPr>
        <w:t>招标</w:t>
      </w:r>
      <w:r>
        <w:rPr>
          <w:rFonts w:hint="eastAsia" w:ascii="宋体" w:cs="宋体"/>
          <w:color w:val="auto"/>
          <w:sz w:val="24"/>
          <w:szCs w:val="24"/>
          <w:highlight w:val="none"/>
          <w:u w:val="none" w:color="000000"/>
        </w:rPr>
        <w:t>文件要求的合格标的物，应当承担卖方由此造成的损失。</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14、卖方违约责任</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(1)卖方不能交货（逾期超过五天视为不能交货），或交货不合格从而影响买方按期正常使用的，应向买方偿付合同总价款5%的违约金，违约金不足以补偿损失的，买方有权要求卖方补足。</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(2)卖方逾期交货的，应在发货前与买方和政府采购管理部门协商，买方仍需求的，卖方应立即发货并应按照逾期交货部分货款的每天万分之四支付逾期交货违约金，同时承担买方因此遭致的损失费用。</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15、不可抗力</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(1)因水灾、火灾、地震、战争等不可抗力不能履行合同的，根据不可抗力的影响，部分或者全部免除责任。但合同一方迟延履行后发生不可抗力的，不能免除责任。</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(2)合同一方因不可抗力不能履行合同的，应当及时通知对方，以减轻可能给对方造成的损失，并应当在合理期限内提供证明。</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七. 索赔</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16、索赔</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(1)买方有权根据当地产品质量检验机构或其它有权威部门出具的检验证书向卖方提出索赔。</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(2)在本合同规定的检验期和质量保证期内，如果卖方对买方提出的索赔或差异有责任，则卖方应按买方同意的下列一种或多种方式解决索赔事宜：</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&lt;1&gt;卖方同意退货，并按合同规定的货币将货款退还给买方，并承担由此发生的一切损失和费用，包括利息、银行手续费、运费、保险费、检验费、仓储费、装卸费以及为保护退回标的物所需的其它必要费用；</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&lt;2&gt;根据标的物的低劣程度、损坏程度以及甲方遭受损失的数额，经双方协商确定降低标的物的价格；</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3&gt;用符合规格、质量和性能要求的新零件、部件或标的物来更换有缺陷的部分或修补缺陷部分，卖方应承担一切费用和风险并负担买方所发生的一切直接费用。同时，卖方应按合同规定，相应延长修补或被更换部件或标的物的质量保证期。</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如果在买方发出索赔通知后七天内，卖方未能答复，上述索赔应视为已被卖方接受。若卖方未在买方提出索赔通知后七天内或买方同意的更长时间内，按照合同规定的任何一种方法解决索赔事宜，买方将从未付款或卖方开具的履约保证金中扣回索赔金额，如果这些金额不足以补偿索赔金额，买方有权向卖方提出对不足部分的补偿。</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(4)买方提出索赔的书面材料应报当地政府采购管理部门备案。卖方同意的索赔方案应报当地政府采购管理部门审核。</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八. 履约保证金</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17、履约保证金</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(1)卖方应在本合同签订时，按</w:t>
      </w:r>
      <w:r>
        <w:rPr>
          <w:rFonts w:hint="eastAsia" w:ascii="宋体" w:cs="宋体"/>
          <w:color w:val="auto"/>
          <w:sz w:val="24"/>
          <w:szCs w:val="24"/>
          <w:highlight w:val="none"/>
          <w:u w:val="none" w:color="000000"/>
          <w:lang w:eastAsia="zh-CN"/>
        </w:rPr>
        <w:t>招标</w:t>
      </w:r>
      <w:r>
        <w:rPr>
          <w:rFonts w:hint="eastAsia" w:ascii="宋体" w:cs="宋体"/>
          <w:color w:val="auto"/>
          <w:sz w:val="24"/>
          <w:szCs w:val="24"/>
          <w:highlight w:val="none"/>
          <w:u w:val="none" w:color="000000"/>
        </w:rPr>
        <w:t>文件的约定提供相应的履约保证金，保证金的有效期应不低于合同有效期。</w:t>
      </w:r>
    </w:p>
    <w:p>
      <w:pPr>
        <w:pStyle w:val="6"/>
        <w:keepNext w:val="0"/>
        <w:keepLines w:val="0"/>
        <w:pageBreakBefore w:val="0"/>
        <w:widowControl w:val="0"/>
        <w:kinsoku/>
        <w:wordWrap/>
        <w:overflowPunct w:val="0"/>
        <w:topLinePunct w:val="0"/>
        <w:autoSpaceDE/>
        <w:bidi w:val="0"/>
        <w:snapToGrid/>
        <w:spacing w:line="420" w:lineRule="exact"/>
        <w:ind w:right="-334" w:rightChars="-159"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(2)如果卖方未能履行合同规定的任何义务，买方有权从履约保证金中取得补偿。</w:t>
      </w:r>
    </w:p>
    <w:p>
      <w:pPr>
        <w:pStyle w:val="6"/>
        <w:keepNext w:val="0"/>
        <w:keepLines w:val="0"/>
        <w:pageBreakBefore w:val="0"/>
        <w:widowControl w:val="0"/>
        <w:kinsoku/>
        <w:wordWrap/>
        <w:overflowPunct w:val="0"/>
        <w:topLinePunct w:val="0"/>
        <w:autoSpaceDE/>
        <w:bidi w:val="0"/>
        <w:snapToGrid/>
        <w:spacing w:line="420" w:lineRule="exact"/>
        <w:ind w:right="-874" w:rightChars="-416"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(3)履约保证金（无息）将在卖方履行完合同义务，买方支付合同价款的五天内</w:t>
      </w:r>
    </w:p>
    <w:p>
      <w:pPr>
        <w:pStyle w:val="6"/>
        <w:keepNext w:val="0"/>
        <w:keepLines w:val="0"/>
        <w:pageBreakBefore w:val="0"/>
        <w:widowControl w:val="0"/>
        <w:kinsoku/>
        <w:wordWrap/>
        <w:overflowPunct w:val="0"/>
        <w:topLinePunct w:val="0"/>
        <w:autoSpaceDE/>
        <w:bidi w:val="0"/>
        <w:snapToGrid/>
        <w:spacing w:line="420" w:lineRule="exact"/>
        <w:ind w:right="-874" w:rightChars="-416" w:firstLine="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退回。</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九.  合同的解除和转让</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18、合同的解除</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(1)买方和卖方协商一致，可以解除合同。</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(2)有下列情形之一，合同一方可以解除合同：</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&lt;1&gt;因不可抗力致使不能实现合同目的，未受不可抗力影响的一方有权解除合同；</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&lt;2&gt;因合同一方违约导致合同不能履行，另一方有权解除合同。</w:t>
      </w:r>
    </w:p>
    <w:p>
      <w:pPr>
        <w:pStyle w:val="6"/>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(3)有权解除合同的一方，应当在违约事实或不可抗力发生之后三十天内书面通知对方以主张解除合同，合同在书面通知到达对方时解除。</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19、合同的转让</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 xml:space="preserve">      合同的部分和全部都不得转让。</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十. 合同的生效</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20、合同的生效</w:t>
      </w:r>
    </w:p>
    <w:p>
      <w:pPr>
        <w:keepNext w:val="0"/>
        <w:keepLines w:val="0"/>
        <w:pageBreakBefore w:val="0"/>
        <w:widowControl w:val="0"/>
        <w:kinsoku/>
        <w:wordWrap/>
        <w:topLinePunct w:val="0"/>
        <w:autoSpaceDE/>
        <w:bidi w:val="0"/>
        <w:snapToGrid/>
        <w:spacing w:line="420" w:lineRule="exact"/>
        <w:ind w:firstLine="664" w:firstLineChars="277"/>
        <w:outlineLvl w:val="9"/>
        <w:rPr>
          <w:rFonts w:hint="eastAsia" w:ascii="宋体" w:cs="宋体"/>
          <w:color w:val="auto"/>
          <w:sz w:val="24"/>
          <w:szCs w:val="24"/>
          <w:highlight w:val="none"/>
        </w:rPr>
      </w:pPr>
      <w:r>
        <w:rPr>
          <w:rFonts w:hint="eastAsia" w:ascii="宋体" w:cs="宋体"/>
          <w:color w:val="auto"/>
          <w:sz w:val="24"/>
          <w:szCs w:val="24"/>
          <w:highlight w:val="none"/>
        </w:rPr>
        <w:t>本合同在双方签字盖章并在</w:t>
      </w:r>
      <w:r>
        <w:rPr>
          <w:rFonts w:hint="eastAsia" w:ascii="宋体" w:cs="宋体"/>
          <w:color w:val="auto"/>
          <w:sz w:val="24"/>
          <w:szCs w:val="24"/>
          <w:highlight w:val="none"/>
          <w:lang w:eastAsia="zh-CN"/>
        </w:rPr>
        <w:t>采购人</w:t>
      </w:r>
      <w:r>
        <w:rPr>
          <w:rFonts w:hint="eastAsia" w:ascii="宋体" w:cs="宋体"/>
          <w:color w:val="auto"/>
          <w:sz w:val="24"/>
          <w:szCs w:val="24"/>
          <w:highlight w:val="none"/>
        </w:rPr>
        <w:t>收到中标人提交的履约保证金后，经招标采购管理部门备案后生效。</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十一. 争议解决</w:t>
      </w:r>
    </w:p>
    <w:p>
      <w:pPr>
        <w:keepNext w:val="0"/>
        <w:keepLines w:val="0"/>
        <w:pageBreakBefore w:val="0"/>
        <w:widowControl w:val="0"/>
        <w:kinsoku/>
        <w:wordWrap/>
        <w:topLinePunct w:val="0"/>
        <w:autoSpaceDE/>
        <w:bidi w:val="0"/>
        <w:snapToGrid/>
        <w:spacing w:line="420" w:lineRule="exact"/>
        <w:ind w:firstLine="240" w:firstLineChars="100"/>
        <w:outlineLvl w:val="9"/>
        <w:rPr>
          <w:rFonts w:hint="eastAsia" w:ascii="宋体" w:cs="宋体"/>
          <w:color w:val="auto"/>
          <w:sz w:val="24"/>
          <w:szCs w:val="24"/>
          <w:highlight w:val="none"/>
        </w:rPr>
      </w:pPr>
      <w:r>
        <w:rPr>
          <w:rFonts w:hint="eastAsia" w:ascii="宋体" w:cs="宋体"/>
          <w:color w:val="auto"/>
          <w:sz w:val="24"/>
          <w:szCs w:val="24"/>
          <w:highlight w:val="none"/>
        </w:rPr>
        <w:t>21、争议解决</w:t>
      </w:r>
    </w:p>
    <w:p>
      <w:pPr>
        <w:pStyle w:val="6"/>
        <w:keepNext w:val="0"/>
        <w:keepLines w:val="0"/>
        <w:pageBreakBefore w:val="0"/>
        <w:widowControl w:val="0"/>
        <w:kinsoku/>
        <w:wordWrap/>
        <w:overflowPunct w:val="0"/>
        <w:topLinePunct w:val="0"/>
        <w:autoSpaceDE/>
        <w:bidi w:val="0"/>
        <w:snapToGrid/>
        <w:spacing w:line="420" w:lineRule="exact"/>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 xml:space="preserve"> 买卖双方因合同发生争议，进行调解，协商不成，可选择：</w:t>
      </w:r>
    </w:p>
    <w:p>
      <w:pPr>
        <w:pStyle w:val="6"/>
        <w:keepNext w:val="0"/>
        <w:keepLines w:val="0"/>
        <w:pageBreakBefore w:val="0"/>
        <w:widowControl w:val="0"/>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(1)双方同时申请仲裁；</w:t>
      </w:r>
    </w:p>
    <w:p>
      <w:pPr>
        <w:pStyle w:val="6"/>
        <w:keepNext w:val="0"/>
        <w:keepLines w:val="0"/>
        <w:pageBreakBefore w:val="0"/>
        <w:widowControl w:val="0"/>
        <w:tabs>
          <w:tab w:val="left" w:pos="900"/>
        </w:tabs>
        <w:kinsoku/>
        <w:wordWrap/>
        <w:overflowPunct w:val="0"/>
        <w:topLinePunct w:val="0"/>
        <w:autoSpaceDE/>
        <w:bidi w:val="0"/>
        <w:snapToGrid/>
        <w:spacing w:line="420" w:lineRule="exact"/>
        <w:ind w:firstLine="600" w:firstLineChars="250"/>
        <w:outlineLvl w:val="9"/>
        <w:rPr>
          <w:rFonts w:hint="eastAsia" w:ascii="宋体" w:cs="宋体"/>
          <w:color w:val="auto"/>
          <w:sz w:val="24"/>
          <w:szCs w:val="24"/>
          <w:highlight w:val="none"/>
          <w:u w:val="none" w:color="000000"/>
        </w:rPr>
      </w:pPr>
      <w:r>
        <w:rPr>
          <w:rFonts w:hint="eastAsia" w:ascii="宋体" w:cs="宋体"/>
          <w:color w:val="auto"/>
          <w:sz w:val="24"/>
          <w:szCs w:val="24"/>
          <w:highlight w:val="none"/>
          <w:u w:val="none" w:color="000000"/>
        </w:rPr>
        <w:t>(2)向买方所在地人民法院提起诉讼。</w:t>
      </w:r>
    </w:p>
    <w:p>
      <w:pPr>
        <w:keepNext w:val="0"/>
        <w:keepLines w:val="0"/>
        <w:pageBreakBefore w:val="0"/>
        <w:widowControl w:val="0"/>
        <w:kinsoku/>
        <w:wordWrap/>
        <w:topLinePunct w:val="0"/>
        <w:autoSpaceDE/>
        <w:bidi w:val="0"/>
        <w:snapToGrid/>
        <w:spacing w:line="420" w:lineRule="exact"/>
        <w:outlineLvl w:val="9"/>
        <w:rPr>
          <w:rFonts w:hint="eastAsia" w:ascii="宋体" w:cs="宋体"/>
          <w:b/>
          <w:color w:val="auto"/>
          <w:sz w:val="24"/>
          <w:szCs w:val="24"/>
          <w:highlight w:val="none"/>
        </w:rPr>
      </w:pPr>
      <w:r>
        <w:rPr>
          <w:rFonts w:hint="eastAsia" w:ascii="宋体" w:cs="宋体"/>
          <w:b/>
          <w:color w:val="auto"/>
          <w:sz w:val="24"/>
          <w:szCs w:val="24"/>
          <w:highlight w:val="none"/>
        </w:rPr>
        <w:t>十二 .附则</w:t>
      </w:r>
    </w:p>
    <w:p>
      <w:pPr>
        <w:keepNext w:val="0"/>
        <w:keepLines w:val="0"/>
        <w:pageBreakBefore w:val="0"/>
        <w:widowControl w:val="0"/>
        <w:kinsoku/>
        <w:wordWrap/>
        <w:topLinePunct w:val="0"/>
        <w:autoSpaceDE/>
        <w:bidi w:val="0"/>
        <w:snapToGrid/>
        <w:spacing w:line="420" w:lineRule="exact"/>
        <w:ind w:firstLine="240" w:firstLineChars="100"/>
        <w:outlineLvl w:val="9"/>
        <w:rPr>
          <w:rFonts w:hint="eastAsia" w:ascii="宋体" w:cs="宋体"/>
          <w:color w:val="auto"/>
          <w:sz w:val="24"/>
          <w:szCs w:val="24"/>
          <w:highlight w:val="none"/>
        </w:rPr>
      </w:pPr>
      <w:r>
        <w:rPr>
          <w:rFonts w:hint="eastAsia" w:ascii="宋体" w:cs="宋体"/>
          <w:color w:val="auto"/>
          <w:sz w:val="24"/>
          <w:szCs w:val="24"/>
          <w:highlight w:val="none"/>
        </w:rPr>
        <w:t>22、合同份数。</w:t>
      </w:r>
    </w:p>
    <w:p>
      <w:pPr>
        <w:keepNext w:val="0"/>
        <w:keepLines w:val="0"/>
        <w:pageBreakBefore w:val="0"/>
        <w:widowControl w:val="0"/>
        <w:kinsoku/>
        <w:wordWrap/>
        <w:topLinePunct w:val="0"/>
        <w:autoSpaceDE/>
        <w:bidi w:val="0"/>
        <w:snapToGrid/>
        <w:spacing w:line="420" w:lineRule="exact"/>
        <w:outlineLvl w:val="9"/>
        <w:rPr>
          <w:rFonts w:hint="eastAsia" w:ascii="宋体" w:cs="宋体"/>
          <w:color w:val="auto"/>
          <w:sz w:val="24"/>
          <w:szCs w:val="24"/>
          <w:highlight w:val="none"/>
        </w:rPr>
      </w:pPr>
      <w:r>
        <w:rPr>
          <w:rFonts w:hint="eastAsia" w:ascii="宋体" w:cs="宋体"/>
          <w:color w:val="auto"/>
          <w:sz w:val="24"/>
          <w:szCs w:val="24"/>
          <w:highlight w:val="none"/>
        </w:rPr>
        <w:t xml:space="preserve"> </w:t>
      </w:r>
      <w:r>
        <w:rPr>
          <w:rFonts w:hint="eastAsia" w:ascii="宋体" w:cs="宋体"/>
          <w:color w:val="auto"/>
          <w:sz w:val="24"/>
          <w:szCs w:val="24"/>
          <w:highlight w:val="none"/>
        </w:rPr>
        <w:tab/>
      </w:r>
      <w:r>
        <w:rPr>
          <w:rFonts w:hint="eastAsia" w:ascii="宋体" w:cs="宋体"/>
          <w:color w:val="auto"/>
          <w:sz w:val="24"/>
          <w:szCs w:val="24"/>
          <w:highlight w:val="none"/>
        </w:rPr>
        <w:t xml:space="preserve">  本合同一式陆份，买卖双方各执二份，</w:t>
      </w:r>
      <w:r>
        <w:rPr>
          <w:rFonts w:hint="eastAsia" w:ascii="宋体" w:cs="宋体"/>
          <w:color w:val="auto"/>
          <w:sz w:val="24"/>
          <w:szCs w:val="24"/>
          <w:highlight w:val="none"/>
          <w:lang w:eastAsia="zh-CN"/>
        </w:rPr>
        <w:t>采购代理机构</w:t>
      </w:r>
      <w:r>
        <w:rPr>
          <w:rFonts w:hint="eastAsia" w:ascii="宋体" w:cs="宋体"/>
          <w:color w:val="auto"/>
          <w:sz w:val="24"/>
          <w:szCs w:val="24"/>
          <w:highlight w:val="none"/>
        </w:rPr>
        <w:t>一份，招标采购管理部门一份。</w:t>
      </w:r>
    </w:p>
    <w:p>
      <w:pPr>
        <w:keepNext w:val="0"/>
        <w:keepLines w:val="0"/>
        <w:pageBreakBefore w:val="0"/>
        <w:widowControl w:val="0"/>
        <w:kinsoku/>
        <w:wordWrap/>
        <w:topLinePunct w:val="0"/>
        <w:autoSpaceDE/>
        <w:bidi w:val="0"/>
        <w:snapToGrid/>
        <w:spacing w:line="420" w:lineRule="exact"/>
        <w:ind w:firstLine="240" w:firstLineChars="100"/>
        <w:outlineLvl w:val="9"/>
        <w:rPr>
          <w:rFonts w:hint="eastAsia" w:ascii="宋体" w:cs="宋体"/>
          <w:color w:val="auto"/>
          <w:sz w:val="24"/>
          <w:szCs w:val="24"/>
          <w:highlight w:val="none"/>
        </w:rPr>
      </w:pPr>
      <w:r>
        <w:rPr>
          <w:rFonts w:hint="eastAsia" w:ascii="宋体" w:cs="宋体"/>
          <w:color w:val="auto"/>
          <w:sz w:val="24"/>
          <w:szCs w:val="24"/>
          <w:highlight w:val="none"/>
        </w:rPr>
        <w:t>23、未尽事宜</w:t>
      </w:r>
    </w:p>
    <w:p>
      <w:pPr>
        <w:keepNext w:val="0"/>
        <w:keepLines w:val="0"/>
        <w:pageBreakBefore w:val="0"/>
        <w:widowControl w:val="0"/>
        <w:kinsoku/>
        <w:wordWrap/>
        <w:topLinePunct w:val="0"/>
        <w:autoSpaceDE/>
        <w:bidi w:val="0"/>
        <w:snapToGrid/>
        <w:spacing w:line="420" w:lineRule="exact"/>
        <w:ind w:firstLine="600" w:firstLineChars="250"/>
        <w:outlineLvl w:val="9"/>
        <w:rPr>
          <w:rFonts w:hint="eastAsia" w:ascii="宋体" w:cs="宋体"/>
          <w:color w:val="auto"/>
          <w:sz w:val="24"/>
          <w:szCs w:val="24"/>
          <w:highlight w:val="none"/>
        </w:rPr>
      </w:pPr>
      <w:r>
        <w:rPr>
          <w:rFonts w:hint="eastAsia" w:ascii="宋体" w:cs="宋体"/>
          <w:color w:val="auto"/>
          <w:sz w:val="24"/>
          <w:szCs w:val="24"/>
          <w:highlight w:val="none"/>
        </w:rPr>
        <w:t>本合同未尽事宜应按《中华人民共和国政府采购法》、《中华人民共和国合同法》、《中华人民共和国产品质量法》之规定解释。</w:t>
      </w:r>
    </w:p>
    <w:p>
      <w:pPr>
        <w:jc w:val="center"/>
        <w:outlineLvl w:val="9"/>
        <w:rPr>
          <w:rFonts w:hint="eastAsia" w:ascii="宋体"/>
          <w:b/>
          <w:color w:val="auto"/>
          <w:sz w:val="30"/>
          <w:szCs w:val="30"/>
          <w:highlight w:val="none"/>
        </w:rPr>
      </w:pPr>
    </w:p>
    <w:p>
      <w:pPr>
        <w:pageBreakBefore/>
        <w:jc w:val="center"/>
        <w:outlineLvl w:val="0"/>
        <w:rPr>
          <w:rFonts w:hint="eastAsia" w:ascii="宋体"/>
          <w:b/>
          <w:color w:val="auto"/>
          <w:sz w:val="36"/>
          <w:szCs w:val="30"/>
          <w:highlight w:val="none"/>
        </w:rPr>
      </w:pPr>
      <w:bookmarkStart w:id="76" w:name="_Toc1648"/>
      <w:r>
        <w:rPr>
          <w:rFonts w:hint="eastAsia" w:ascii="宋体"/>
          <w:b/>
          <w:color w:val="auto"/>
          <w:sz w:val="36"/>
          <w:szCs w:val="30"/>
          <w:highlight w:val="none"/>
        </w:rPr>
        <w:t>第六章  投标文件格式</w:t>
      </w:r>
      <w:bookmarkEnd w:id="76"/>
    </w:p>
    <w:p>
      <w:pPr>
        <w:jc w:val="right"/>
        <w:rPr>
          <w:rFonts w:hint="eastAsia"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jc w:val="center"/>
        <w:rPr>
          <w:rFonts w:hint="eastAsia" w:eastAsia="黑体"/>
          <w:color w:val="auto"/>
          <w:sz w:val="20"/>
          <w:highlight w:val="none"/>
        </w:rPr>
      </w:pPr>
    </w:p>
    <w:p>
      <w:pPr>
        <w:rPr>
          <w:rFonts w:hint="eastAsia" w:eastAsia="黑体"/>
          <w:color w:val="auto"/>
          <w:sz w:val="20"/>
          <w:highlight w:val="none"/>
        </w:rPr>
      </w:pPr>
    </w:p>
    <w:p>
      <w:pPr>
        <w:jc w:val="center"/>
        <w:rPr>
          <w:rFonts w:hint="eastAsia" w:ascii="宋体" w:hAnsi="宋体"/>
          <w:b/>
          <w:color w:val="auto"/>
          <w:sz w:val="44"/>
          <w:szCs w:val="44"/>
          <w:highlight w:val="none"/>
        </w:rPr>
      </w:pPr>
    </w:p>
    <w:p>
      <w:pPr>
        <w:jc w:val="center"/>
        <w:outlineLvl w:val="9"/>
        <w:rPr>
          <w:rFonts w:hint="eastAsia" w:ascii="宋体"/>
          <w:b/>
          <w:color w:val="auto"/>
          <w:sz w:val="44"/>
          <w:szCs w:val="44"/>
          <w:highlight w:val="none"/>
        </w:rPr>
      </w:pPr>
      <w:bookmarkStart w:id="77" w:name="_Toc128_WPSOffice_Level1"/>
      <w:bookmarkStart w:id="78" w:name="_Toc21573"/>
      <w:r>
        <w:rPr>
          <w:rFonts w:hint="eastAsia" w:ascii="宋体"/>
          <w:b/>
          <w:color w:val="auto"/>
          <w:sz w:val="44"/>
          <w:szCs w:val="44"/>
          <w:highlight w:val="none"/>
        </w:rPr>
        <w:t>资格证明文件</w:t>
      </w:r>
      <w:bookmarkEnd w:id="77"/>
      <w:bookmarkEnd w:id="78"/>
    </w:p>
    <w:p>
      <w:pPr>
        <w:jc w:val="center"/>
        <w:outlineLvl w:val="9"/>
        <w:rPr>
          <w:rFonts w:hint="eastAsia" w:ascii="宋体"/>
          <w:color w:val="auto"/>
          <w:sz w:val="32"/>
          <w:szCs w:val="32"/>
          <w:highlight w:val="none"/>
        </w:rPr>
      </w:pPr>
      <w:bookmarkStart w:id="79" w:name="_Toc19336_WPSOffice_Level2"/>
      <w:r>
        <w:rPr>
          <w:rFonts w:hint="eastAsia" w:ascii="宋体"/>
          <w:color w:val="auto"/>
          <w:sz w:val="32"/>
          <w:szCs w:val="32"/>
          <w:highlight w:val="none"/>
        </w:rPr>
        <w:t>（投标文件一）</w:t>
      </w:r>
      <w:bookmarkEnd w:id="79"/>
    </w:p>
    <w:p>
      <w:pPr>
        <w:jc w:val="center"/>
        <w:outlineLvl w:val="9"/>
        <w:rPr>
          <w:rFonts w:hint="eastAsia" w:ascii="宋体" w:hAnsi="宋体"/>
          <w:color w:val="auto"/>
          <w:sz w:val="44"/>
          <w:szCs w:val="44"/>
          <w:highlight w:val="none"/>
        </w:rPr>
      </w:pPr>
    </w:p>
    <w:p>
      <w:pPr>
        <w:jc w:val="center"/>
        <w:outlineLvl w:val="9"/>
        <w:rPr>
          <w:rFonts w:hint="eastAsia" w:ascii="宋体" w:hAnsi="宋体"/>
          <w:color w:val="auto"/>
          <w:sz w:val="32"/>
          <w:szCs w:val="32"/>
          <w:highlight w:val="none"/>
        </w:rPr>
      </w:pPr>
      <w:r>
        <w:rPr>
          <w:rFonts w:ascii="宋体" w:hAnsi="宋体"/>
          <w:color w:val="auto"/>
          <w:sz w:val="32"/>
          <w:szCs w:val="32"/>
          <w:highlight w:val="none"/>
        </w:rPr>
        <w:t>项目名称</w:t>
      </w:r>
      <w:r>
        <w:rPr>
          <w:rFonts w:hint="eastAsia" w:ascii="宋体" w:hAnsi="宋体"/>
          <w:color w:val="auto"/>
          <w:sz w:val="32"/>
          <w:szCs w:val="32"/>
          <w:highlight w:val="none"/>
          <w:lang w:eastAsia="zh-CN"/>
        </w:rPr>
        <w:t>：</w:t>
      </w:r>
      <w:r>
        <w:rPr>
          <w:rFonts w:hint="eastAsia" w:ascii="宋体" w:hAnsi="宋体"/>
          <w:color w:val="auto"/>
          <w:sz w:val="32"/>
          <w:szCs w:val="32"/>
          <w:highlight w:val="none"/>
          <w:u w:val="single"/>
        </w:rPr>
        <w:t xml:space="preserve">                   </w:t>
      </w:r>
    </w:p>
    <w:p>
      <w:pPr>
        <w:jc w:val="center"/>
        <w:outlineLvl w:val="9"/>
        <w:rPr>
          <w:rFonts w:hint="eastAsia" w:ascii="宋体" w:hAnsi="宋体"/>
          <w:color w:val="auto"/>
          <w:sz w:val="32"/>
          <w:szCs w:val="32"/>
          <w:highlight w:val="none"/>
        </w:rPr>
      </w:pPr>
    </w:p>
    <w:p>
      <w:pPr>
        <w:ind w:firstLine="1680" w:firstLineChars="600"/>
        <w:outlineLvl w:val="9"/>
        <w:rPr>
          <w:rFonts w:hint="eastAsia" w:ascii="宋体" w:hAnsi="宋体"/>
          <w:color w:val="auto"/>
          <w:sz w:val="32"/>
          <w:szCs w:val="32"/>
          <w:highlight w:val="none"/>
        </w:rPr>
      </w:pPr>
      <w:r>
        <w:rPr>
          <w:rFonts w:hint="eastAsia" w:ascii="宋体" w:hAnsi="宋体"/>
          <w:color w:val="auto"/>
          <w:sz w:val="28"/>
          <w:szCs w:val="28"/>
          <w:highlight w:val="none"/>
          <w:u w:val="single"/>
        </w:rPr>
        <w:t xml:space="preserve">                     </w:t>
      </w:r>
    </w:p>
    <w:p>
      <w:pPr>
        <w:outlineLvl w:val="9"/>
        <w:rPr>
          <w:rFonts w:ascii="宋体" w:hAnsi="宋体"/>
          <w:color w:val="auto"/>
          <w:sz w:val="28"/>
          <w:szCs w:val="28"/>
          <w:highlight w:val="none"/>
        </w:rPr>
      </w:pPr>
    </w:p>
    <w:p>
      <w:pPr>
        <w:outlineLvl w:val="9"/>
        <w:rPr>
          <w:rFonts w:ascii="宋体" w:hAnsi="宋体"/>
          <w:color w:val="auto"/>
          <w:sz w:val="28"/>
          <w:szCs w:val="28"/>
          <w:highlight w:val="none"/>
        </w:rPr>
      </w:pPr>
    </w:p>
    <w:p>
      <w:pPr>
        <w:outlineLvl w:val="9"/>
        <w:rPr>
          <w:rFonts w:ascii="宋体" w:hAnsi="宋体"/>
          <w:color w:val="auto"/>
          <w:sz w:val="28"/>
          <w:szCs w:val="28"/>
          <w:highlight w:val="none"/>
        </w:rPr>
      </w:pPr>
    </w:p>
    <w:p>
      <w:pPr>
        <w:outlineLvl w:val="9"/>
        <w:rPr>
          <w:rFonts w:ascii="宋体" w:hAnsi="宋体"/>
          <w:color w:val="auto"/>
          <w:sz w:val="28"/>
          <w:szCs w:val="28"/>
          <w:highlight w:val="none"/>
        </w:rPr>
      </w:pPr>
    </w:p>
    <w:p>
      <w:pPr>
        <w:outlineLvl w:val="9"/>
        <w:rPr>
          <w:rFonts w:ascii="宋体" w:hAnsi="宋体"/>
          <w:color w:val="auto"/>
          <w:sz w:val="28"/>
          <w:szCs w:val="28"/>
          <w:highlight w:val="none"/>
        </w:rPr>
      </w:pPr>
    </w:p>
    <w:p>
      <w:pPr>
        <w:outlineLvl w:val="9"/>
        <w:rPr>
          <w:rFonts w:ascii="宋体" w:hAnsi="宋体"/>
          <w:color w:val="auto"/>
          <w:sz w:val="28"/>
          <w:szCs w:val="28"/>
          <w:highlight w:val="none"/>
        </w:rPr>
      </w:pPr>
    </w:p>
    <w:p>
      <w:pPr>
        <w:jc w:val="center"/>
        <w:outlineLvl w:val="9"/>
        <w:rPr>
          <w:rFonts w:ascii="宋体" w:hAnsi="宋体"/>
          <w:color w:val="auto"/>
          <w:sz w:val="28"/>
          <w:szCs w:val="28"/>
          <w:highlight w:val="none"/>
          <w:u w:val="single"/>
        </w:rPr>
      </w:pPr>
      <w:r>
        <w:rPr>
          <w:rFonts w:ascii="宋体" w:hAnsi="宋体"/>
          <w:color w:val="auto"/>
          <w:sz w:val="28"/>
          <w:szCs w:val="28"/>
          <w:highlight w:val="none"/>
        </w:rPr>
        <w:t>投标人：</w:t>
      </w:r>
      <w:r>
        <w:rPr>
          <w:rFonts w:ascii="宋体" w:hAnsi="宋体"/>
          <w:color w:val="auto"/>
          <w:sz w:val="28"/>
          <w:szCs w:val="28"/>
          <w:highlight w:val="none"/>
          <w:u w:val="single"/>
        </w:rPr>
        <w:t xml:space="preserve">                     </w:t>
      </w:r>
      <w:r>
        <w:rPr>
          <w:rFonts w:hint="eastAsia" w:ascii="宋体" w:hAnsi="宋体"/>
          <w:color w:val="auto"/>
          <w:sz w:val="28"/>
          <w:szCs w:val="28"/>
          <w:highlight w:val="none"/>
          <w:u w:val="single"/>
        </w:rPr>
        <w:t xml:space="preserve">  </w:t>
      </w:r>
      <w:r>
        <w:rPr>
          <w:rFonts w:ascii="宋体" w:hAnsi="宋体"/>
          <w:color w:val="auto"/>
          <w:sz w:val="28"/>
          <w:szCs w:val="28"/>
          <w:highlight w:val="none"/>
          <w:u w:val="single"/>
        </w:rPr>
        <w:t xml:space="preserve">       </w:t>
      </w:r>
      <w:r>
        <w:rPr>
          <w:rFonts w:ascii="宋体" w:hAnsi="宋体"/>
          <w:color w:val="auto"/>
          <w:sz w:val="28"/>
          <w:szCs w:val="28"/>
          <w:highlight w:val="none"/>
        </w:rPr>
        <w:t>（盖单位章）</w:t>
      </w:r>
    </w:p>
    <w:p>
      <w:pPr>
        <w:jc w:val="center"/>
        <w:outlineLvl w:val="9"/>
        <w:rPr>
          <w:rFonts w:ascii="宋体" w:hAnsi="宋体"/>
          <w:color w:val="auto"/>
          <w:sz w:val="28"/>
          <w:szCs w:val="28"/>
          <w:highlight w:val="none"/>
        </w:rPr>
      </w:pPr>
      <w:r>
        <w:rPr>
          <w:rFonts w:ascii="宋体" w:hAnsi="宋体"/>
          <w:color w:val="auto"/>
          <w:sz w:val="28"/>
          <w:szCs w:val="28"/>
          <w:highlight w:val="none"/>
        </w:rPr>
        <w:t>法定代表人或其委托代理人：</w:t>
      </w:r>
      <w:r>
        <w:rPr>
          <w:rFonts w:ascii="宋体" w:hAnsi="宋体"/>
          <w:color w:val="auto"/>
          <w:sz w:val="28"/>
          <w:szCs w:val="28"/>
          <w:highlight w:val="none"/>
          <w:u w:val="single"/>
        </w:rPr>
        <w:t xml:space="preserve">                </w:t>
      </w:r>
      <w:r>
        <w:rPr>
          <w:rFonts w:ascii="宋体" w:hAnsi="宋体"/>
          <w:color w:val="auto"/>
          <w:sz w:val="28"/>
          <w:szCs w:val="28"/>
          <w:highlight w:val="none"/>
        </w:rPr>
        <w:t>（</w:t>
      </w:r>
      <w:r>
        <w:rPr>
          <w:rFonts w:hint="eastAsia" w:ascii="宋体" w:hAnsi="宋体"/>
          <w:color w:val="auto"/>
          <w:sz w:val="28"/>
          <w:szCs w:val="28"/>
          <w:highlight w:val="none"/>
        </w:rPr>
        <w:t>签字或盖章</w:t>
      </w:r>
      <w:r>
        <w:rPr>
          <w:rFonts w:ascii="宋体" w:hAnsi="宋体"/>
          <w:color w:val="auto"/>
          <w:sz w:val="28"/>
          <w:szCs w:val="28"/>
          <w:highlight w:val="none"/>
        </w:rPr>
        <w:t>）</w:t>
      </w:r>
    </w:p>
    <w:p>
      <w:pPr>
        <w:jc w:val="center"/>
        <w:outlineLvl w:val="9"/>
        <w:rPr>
          <w:rFonts w:ascii="宋体" w:hAnsi="宋体"/>
          <w:color w:val="auto"/>
          <w:sz w:val="28"/>
          <w:szCs w:val="28"/>
          <w:highlight w:val="none"/>
        </w:rPr>
      </w:pPr>
      <w:r>
        <w:rPr>
          <w:rFonts w:ascii="宋体" w:hAnsi="宋体"/>
          <w:color w:val="auto"/>
          <w:sz w:val="28"/>
          <w:szCs w:val="28"/>
          <w:highlight w:val="none"/>
          <w:u w:val="single"/>
        </w:rPr>
        <w:t xml:space="preserve">        </w:t>
      </w:r>
      <w:r>
        <w:rPr>
          <w:rFonts w:ascii="宋体" w:hAnsi="宋体"/>
          <w:color w:val="auto"/>
          <w:sz w:val="28"/>
          <w:szCs w:val="28"/>
          <w:highlight w:val="none"/>
        </w:rPr>
        <w:t>年</w:t>
      </w:r>
      <w:r>
        <w:rPr>
          <w:rFonts w:ascii="宋体" w:hAnsi="宋体"/>
          <w:color w:val="auto"/>
          <w:sz w:val="28"/>
          <w:szCs w:val="28"/>
          <w:highlight w:val="none"/>
          <w:u w:val="single"/>
        </w:rPr>
        <w:t xml:space="preserve">        </w:t>
      </w:r>
      <w:r>
        <w:rPr>
          <w:rFonts w:ascii="宋体" w:hAnsi="宋体"/>
          <w:color w:val="auto"/>
          <w:sz w:val="28"/>
          <w:szCs w:val="28"/>
          <w:highlight w:val="none"/>
        </w:rPr>
        <w:t>月</w:t>
      </w:r>
      <w:r>
        <w:rPr>
          <w:rFonts w:ascii="宋体" w:hAnsi="宋体"/>
          <w:color w:val="auto"/>
          <w:sz w:val="28"/>
          <w:szCs w:val="28"/>
          <w:highlight w:val="none"/>
          <w:u w:val="single"/>
        </w:rPr>
        <w:t xml:space="preserve">        </w:t>
      </w:r>
      <w:r>
        <w:rPr>
          <w:rFonts w:ascii="宋体" w:hAnsi="宋体"/>
          <w:color w:val="auto"/>
          <w:sz w:val="28"/>
          <w:szCs w:val="28"/>
          <w:highlight w:val="none"/>
        </w:rPr>
        <w:t>日</w:t>
      </w:r>
    </w:p>
    <w:p>
      <w:pPr>
        <w:spacing w:line="720" w:lineRule="auto"/>
        <w:jc w:val="center"/>
        <w:outlineLvl w:val="9"/>
        <w:rPr>
          <w:rFonts w:hint="eastAsia" w:ascii="宋体"/>
          <w:b/>
          <w:color w:val="auto"/>
          <w:sz w:val="36"/>
          <w:szCs w:val="36"/>
          <w:highlight w:val="none"/>
        </w:rPr>
      </w:pPr>
    </w:p>
    <w:p>
      <w:pPr>
        <w:pStyle w:val="8"/>
        <w:rPr>
          <w:rFonts w:hint="eastAsia" w:ascii="宋体"/>
          <w:b/>
          <w:color w:val="auto"/>
          <w:sz w:val="36"/>
          <w:szCs w:val="36"/>
          <w:highlight w:val="none"/>
        </w:rPr>
      </w:pPr>
    </w:p>
    <w:p>
      <w:pPr>
        <w:pStyle w:val="9"/>
        <w:rPr>
          <w:rFonts w:hint="eastAsia"/>
          <w:color w:val="auto"/>
          <w:highlight w:val="none"/>
        </w:rPr>
      </w:pPr>
    </w:p>
    <w:p>
      <w:pPr>
        <w:jc w:val="center"/>
        <w:outlineLvl w:val="9"/>
        <w:rPr>
          <w:rFonts w:hint="eastAsia"/>
          <w:b/>
          <w:color w:val="auto"/>
          <w:sz w:val="44"/>
          <w:szCs w:val="44"/>
          <w:highlight w:val="none"/>
        </w:rPr>
      </w:pPr>
      <w:r>
        <w:rPr>
          <w:rFonts w:hint="eastAsia"/>
          <w:b/>
          <w:color w:val="auto"/>
          <w:sz w:val="36"/>
          <w:szCs w:val="36"/>
          <w:highlight w:val="none"/>
        </w:rPr>
        <w:t>目   录</w:t>
      </w:r>
    </w:p>
    <w:p>
      <w:pPr>
        <w:spacing w:line="400" w:lineRule="exact"/>
        <w:ind w:firstLine="562" w:firstLineChars="200"/>
        <w:outlineLvl w:val="9"/>
        <w:rPr>
          <w:rFonts w:hint="eastAsia"/>
          <w:b/>
          <w:color w:val="auto"/>
          <w:sz w:val="28"/>
          <w:szCs w:val="28"/>
          <w:highlight w:val="none"/>
        </w:rPr>
      </w:pP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baseline"/>
        <w:outlineLvl w:val="9"/>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（1）</w:t>
      </w:r>
      <w:r>
        <w:rPr>
          <w:rFonts w:hint="eastAsia" w:ascii="宋体" w:hAnsi="宋体"/>
          <w:color w:val="auto"/>
          <w:spacing w:val="0"/>
          <w:w w:val="100"/>
          <w:sz w:val="24"/>
          <w:szCs w:val="24"/>
          <w:highlight w:val="none"/>
        </w:rPr>
        <w:t>法定代表人身份证明（或法定代表人授权委托书）</w:t>
      </w:r>
      <w:r>
        <w:rPr>
          <w:rFonts w:hint="eastAsia" w:ascii="Times New Roman" w:hAnsi="宋体" w:eastAsia="宋体" w:cs="Times New Roman"/>
          <w:color w:val="auto"/>
          <w:sz w:val="24"/>
          <w:szCs w:val="24"/>
          <w:highlight w:val="none"/>
        </w:rPr>
        <w:t>（格式见附件）；</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baseline"/>
        <w:outlineLvl w:val="9"/>
        <w:rPr>
          <w:rFonts w:hint="eastAsia" w:ascii="Times New Roman" w:hAnsi="宋体" w:eastAsia="宋体" w:cs="Times New Roman"/>
          <w:color w:val="auto"/>
          <w:sz w:val="24"/>
          <w:szCs w:val="24"/>
          <w:highlight w:val="none"/>
        </w:rPr>
      </w:pPr>
      <w:r>
        <w:rPr>
          <w:rFonts w:hint="eastAsia" w:ascii="Times New Roman" w:hAnsi="宋体" w:eastAsia="宋体" w:cs="Times New Roman"/>
          <w:color w:val="auto"/>
          <w:sz w:val="24"/>
          <w:szCs w:val="24"/>
          <w:highlight w:val="none"/>
        </w:rPr>
        <w:t>（2）投标人有效的营业执照；</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baseline"/>
        <w:outlineLvl w:val="9"/>
        <w:rPr>
          <w:rFonts w:hint="eastAsia" w:ascii="Times New Roman" w:hAnsi="宋体" w:eastAsia="宋体" w:cs="Times New Roman"/>
          <w:color w:val="auto"/>
          <w:sz w:val="24"/>
          <w:szCs w:val="24"/>
          <w:highlight w:val="none"/>
          <w:lang w:val="en-US" w:eastAsia="zh-CN"/>
        </w:rPr>
      </w:pPr>
      <w:r>
        <w:rPr>
          <w:rFonts w:hint="eastAsia" w:ascii="Times New Roman" w:hAnsi="宋体" w:eastAsia="宋体" w:cs="Times New Roman"/>
          <w:color w:val="auto"/>
          <w:sz w:val="24"/>
          <w:szCs w:val="24"/>
          <w:highlight w:val="none"/>
        </w:rPr>
        <w:t>（3）</w:t>
      </w:r>
      <w:r>
        <w:rPr>
          <w:rFonts w:hint="eastAsia" w:ascii="Times New Roman" w:hAnsi="宋体" w:eastAsia="宋体" w:cs="Times New Roman"/>
          <w:color w:val="auto"/>
          <w:sz w:val="24"/>
          <w:szCs w:val="24"/>
          <w:highlight w:val="none"/>
          <w:lang w:eastAsia="zh-CN"/>
        </w:rPr>
        <w:t>诚信投标承诺书</w:t>
      </w:r>
      <w:r>
        <w:rPr>
          <w:rFonts w:hint="eastAsia" w:ascii="Times New Roman" w:hAnsi="宋体" w:eastAsia="宋体" w:cs="Times New Roman"/>
          <w:color w:val="auto"/>
          <w:sz w:val="24"/>
          <w:szCs w:val="24"/>
          <w:highlight w:val="none"/>
        </w:rPr>
        <w:t>（格式见附件）</w:t>
      </w:r>
      <w:r>
        <w:rPr>
          <w:rFonts w:hint="eastAsia" w:ascii="Times New Roman" w:hAnsi="宋体" w:eastAsia="宋体" w:cs="Times New Roman"/>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baseline"/>
        <w:outlineLvl w:val="9"/>
        <w:rPr>
          <w:rFonts w:hint="eastAsia" w:ascii="Times New Roman" w:hAnsi="宋体" w:eastAsia="宋体" w:cs="Times New Roman"/>
          <w:color w:val="auto"/>
          <w:sz w:val="24"/>
          <w:szCs w:val="24"/>
          <w:highlight w:val="none"/>
          <w:lang w:eastAsia="zh-CN"/>
        </w:rPr>
      </w:pP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val="en-US" w:eastAsia="zh-CN"/>
        </w:rPr>
        <w:t>4</w:t>
      </w: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eastAsia="zh-CN"/>
        </w:rPr>
        <w:t>招标</w:t>
      </w:r>
      <w:r>
        <w:rPr>
          <w:rFonts w:hint="eastAsia" w:ascii="Times New Roman" w:hAnsi="宋体" w:eastAsia="宋体" w:cs="Times New Roman"/>
          <w:color w:val="auto"/>
          <w:sz w:val="24"/>
          <w:szCs w:val="24"/>
          <w:highlight w:val="none"/>
        </w:rPr>
        <w:t>文件中要求提供的资料</w:t>
      </w:r>
      <w:r>
        <w:rPr>
          <w:rFonts w:hint="eastAsia" w:hAnsi="宋体" w:cs="Times New Roman"/>
          <w:color w:val="auto"/>
          <w:sz w:val="24"/>
          <w:szCs w:val="24"/>
          <w:highlight w:val="none"/>
          <w:lang w:val="en-US" w:eastAsia="zh-CN"/>
        </w:rPr>
        <w:t>及</w:t>
      </w:r>
      <w:r>
        <w:rPr>
          <w:rFonts w:hint="eastAsia" w:ascii="Times New Roman" w:hAnsi="宋体" w:eastAsia="宋体" w:cs="Times New Roman"/>
          <w:color w:val="auto"/>
          <w:sz w:val="24"/>
          <w:szCs w:val="24"/>
          <w:highlight w:val="none"/>
        </w:rPr>
        <w:t>资信部分评分的</w:t>
      </w:r>
      <w:r>
        <w:rPr>
          <w:rFonts w:hint="eastAsia" w:hAnsi="宋体" w:cs="Times New Roman"/>
          <w:color w:val="auto"/>
          <w:sz w:val="24"/>
          <w:szCs w:val="24"/>
          <w:highlight w:val="none"/>
          <w:lang w:val="en-US" w:eastAsia="zh-CN"/>
        </w:rPr>
        <w:t>相关</w:t>
      </w:r>
      <w:r>
        <w:rPr>
          <w:rFonts w:hint="eastAsia" w:ascii="Times New Roman" w:hAnsi="宋体" w:eastAsia="宋体" w:cs="Times New Roman"/>
          <w:color w:val="auto"/>
          <w:sz w:val="24"/>
          <w:szCs w:val="24"/>
          <w:highlight w:val="none"/>
        </w:rPr>
        <w:t>资料</w:t>
      </w:r>
      <w:r>
        <w:rPr>
          <w:rFonts w:hint="eastAsia" w:ascii="Times New Roman" w:hAnsi="宋体" w:eastAsia="宋体" w:cs="Times New Roman"/>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480" w:lineRule="exact"/>
        <w:ind w:firstLine="480" w:firstLineChars="200"/>
        <w:textAlignment w:val="baseline"/>
        <w:outlineLvl w:val="9"/>
        <w:rPr>
          <w:rFonts w:hint="eastAsia" w:ascii="Times New Roman" w:hAnsi="宋体" w:eastAsia="宋体" w:cs="Times New Roman"/>
          <w:color w:val="auto"/>
          <w:sz w:val="24"/>
          <w:szCs w:val="24"/>
          <w:highlight w:val="none"/>
          <w:lang w:eastAsia="zh-CN"/>
        </w:rPr>
      </w:pPr>
      <w:r>
        <w:rPr>
          <w:rFonts w:hint="eastAsia" w:ascii="Times New Roman" w:hAnsi="宋体" w:eastAsia="宋体" w:cs="Times New Roman"/>
          <w:color w:val="auto"/>
          <w:sz w:val="24"/>
          <w:szCs w:val="24"/>
          <w:highlight w:val="none"/>
        </w:rPr>
        <w:t>（</w:t>
      </w:r>
      <w:r>
        <w:rPr>
          <w:rFonts w:hint="eastAsia" w:ascii="Times New Roman" w:hAnsi="宋体" w:eastAsia="宋体" w:cs="Times New Roman"/>
          <w:color w:val="auto"/>
          <w:sz w:val="24"/>
          <w:szCs w:val="24"/>
          <w:highlight w:val="none"/>
          <w:lang w:val="en-US" w:eastAsia="zh-CN"/>
        </w:rPr>
        <w:t>5</w:t>
      </w:r>
      <w:r>
        <w:rPr>
          <w:rFonts w:hint="eastAsia" w:ascii="Times New Roman" w:hAnsi="宋体" w:eastAsia="宋体" w:cs="Times New Roman"/>
          <w:color w:val="auto"/>
          <w:sz w:val="24"/>
          <w:szCs w:val="24"/>
          <w:highlight w:val="none"/>
        </w:rPr>
        <w:t>）投标人认为需要提供的其他资信证明材料。</w:t>
      </w:r>
    </w:p>
    <w:p>
      <w:pPr>
        <w:spacing w:line="360" w:lineRule="auto"/>
        <w:ind w:firstLine="527" w:firstLineChars="250"/>
        <w:outlineLvl w:val="9"/>
        <w:rPr>
          <w:rFonts w:hint="eastAsia"/>
          <w:b/>
          <w:color w:val="auto"/>
          <w:szCs w:val="21"/>
          <w:highlight w:val="none"/>
        </w:rPr>
      </w:pPr>
    </w:p>
    <w:p>
      <w:pPr>
        <w:spacing w:line="400" w:lineRule="exact"/>
        <w:ind w:firstLine="562" w:firstLineChars="200"/>
        <w:outlineLvl w:val="9"/>
        <w:rPr>
          <w:rFonts w:hint="eastAsia"/>
          <w:b/>
          <w:color w:val="auto"/>
          <w:sz w:val="28"/>
          <w:szCs w:val="28"/>
          <w:highlight w:val="none"/>
        </w:rPr>
      </w:pPr>
    </w:p>
    <w:p>
      <w:pPr>
        <w:spacing w:line="400" w:lineRule="exact"/>
        <w:ind w:firstLine="562" w:firstLineChars="200"/>
        <w:outlineLvl w:val="9"/>
        <w:rPr>
          <w:rFonts w:hint="eastAsia"/>
          <w:b/>
          <w:color w:val="auto"/>
          <w:sz w:val="28"/>
          <w:szCs w:val="28"/>
          <w:highlight w:val="none"/>
        </w:rPr>
      </w:pPr>
    </w:p>
    <w:p>
      <w:pPr>
        <w:pStyle w:val="23"/>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eastAsia="宋体"/>
          <w:b/>
          <w:bCs/>
          <w:color w:val="auto"/>
          <w:highlight w:val="none"/>
          <w:lang w:val="en-US" w:eastAsia="zh-CN"/>
        </w:rPr>
      </w:pPr>
      <w:r>
        <w:rPr>
          <w:rFonts w:hint="eastAsia"/>
          <w:b/>
          <w:bCs/>
          <w:color w:val="auto"/>
          <w:highlight w:val="none"/>
          <w:lang w:val="en-US" w:eastAsia="zh-CN"/>
        </w:rPr>
        <w:t>项目联系人：</w:t>
      </w:r>
      <w:r>
        <w:rPr>
          <w:rFonts w:hint="eastAsia"/>
          <w:b/>
          <w:bCs/>
          <w:color w:val="auto"/>
          <w:highlight w:val="none"/>
          <w:u w:val="single"/>
          <w:lang w:val="en-US" w:eastAsia="zh-CN"/>
        </w:rPr>
        <w:t xml:space="preserve">            </w:t>
      </w:r>
      <w:r>
        <w:rPr>
          <w:rFonts w:hint="eastAsia"/>
          <w:b/>
          <w:bCs/>
          <w:color w:val="auto"/>
          <w:highlight w:val="none"/>
          <w:lang w:val="en-US" w:eastAsia="zh-CN"/>
        </w:rPr>
        <w:t xml:space="preserve"> 联系电话：</w:t>
      </w:r>
      <w:r>
        <w:rPr>
          <w:rFonts w:hint="eastAsia"/>
          <w:b/>
          <w:bCs/>
          <w:color w:val="auto"/>
          <w:highlight w:val="none"/>
          <w:u w:val="single"/>
          <w:lang w:val="en-US" w:eastAsia="zh-CN"/>
        </w:rPr>
        <w:t xml:space="preserve">            </w:t>
      </w:r>
      <w:r>
        <w:rPr>
          <w:rFonts w:hint="eastAsia"/>
          <w:b/>
          <w:bCs/>
          <w:color w:val="auto"/>
          <w:highlight w:val="none"/>
          <w:u w:val="none"/>
          <w:lang w:val="en-US" w:eastAsia="zh-CN"/>
        </w:rPr>
        <w:t>（因项目采用不见面方式开标，若开标过程中出现询标等情况，以便在电话沟通联系，供应商应保持联系电话畅通，如供应商未留上述信息或电话未能正常接通等，因此导致的一切后果由供应商自行承担）</w:t>
      </w:r>
    </w:p>
    <w:p>
      <w:pPr>
        <w:spacing w:line="400" w:lineRule="exact"/>
        <w:outlineLvl w:val="9"/>
        <w:rPr>
          <w:b/>
          <w:color w:val="auto"/>
          <w:sz w:val="28"/>
          <w:szCs w:val="28"/>
          <w:highlight w:val="none"/>
        </w:rPr>
        <w:sectPr>
          <w:pgSz w:w="11906" w:h="16838"/>
          <w:pgMar w:top="1440" w:right="1417" w:bottom="1440" w:left="1587" w:header="851" w:footer="992" w:gutter="0"/>
          <w:pgNumType w:fmt="decimal"/>
          <w:cols w:space="720" w:num="1"/>
          <w:docGrid w:type="lines" w:linePitch="312" w:charSpace="0"/>
        </w:sectPr>
      </w:pPr>
    </w:p>
    <w:p>
      <w:pPr>
        <w:spacing w:line="360" w:lineRule="auto"/>
        <w:outlineLvl w:val="9"/>
        <w:rPr>
          <w:rFonts w:hint="eastAsia"/>
          <w:b/>
          <w:color w:val="auto"/>
          <w:sz w:val="28"/>
          <w:szCs w:val="28"/>
          <w:highlight w:val="none"/>
        </w:rPr>
      </w:pPr>
      <w:r>
        <w:rPr>
          <w:rFonts w:hint="eastAsia"/>
          <w:b/>
          <w:color w:val="auto"/>
          <w:sz w:val="28"/>
          <w:szCs w:val="28"/>
          <w:highlight w:val="none"/>
        </w:rPr>
        <w:t>附件1</w:t>
      </w:r>
    </w:p>
    <w:p>
      <w:pPr>
        <w:spacing w:line="360" w:lineRule="auto"/>
        <w:ind w:left="720"/>
        <w:jc w:val="center"/>
        <w:outlineLvl w:val="9"/>
        <w:rPr>
          <w:rFonts w:hint="eastAsia" w:ascii="宋体"/>
          <w:b/>
          <w:color w:val="auto"/>
          <w:sz w:val="28"/>
          <w:szCs w:val="28"/>
          <w:highlight w:val="none"/>
        </w:rPr>
      </w:pPr>
      <w:r>
        <w:rPr>
          <w:rFonts w:hint="eastAsia"/>
          <w:b/>
          <w:color w:val="auto"/>
          <w:sz w:val="28"/>
          <w:szCs w:val="28"/>
          <w:highlight w:val="none"/>
        </w:rPr>
        <w:t>法定代表人身份证明或授权委托书</w:t>
      </w:r>
    </w:p>
    <w:p>
      <w:pPr>
        <w:pStyle w:val="59"/>
        <w:spacing w:before="312" w:beforeLines="100" w:after="312" w:afterLines="100" w:line="480" w:lineRule="exact"/>
        <w:ind w:firstLine="181" w:firstLineChars="75"/>
        <w:outlineLvl w:val="9"/>
        <w:rPr>
          <w:rFonts w:hint="eastAsia" w:ascii="宋体"/>
          <w:b/>
          <w:bCs/>
          <w:color w:val="auto"/>
          <w:sz w:val="24"/>
          <w:szCs w:val="24"/>
          <w:highlight w:val="none"/>
        </w:rPr>
      </w:pPr>
      <w:r>
        <w:rPr>
          <w:rFonts w:hint="eastAsia" w:ascii="宋体"/>
          <w:b/>
          <w:bCs/>
          <w:color w:val="auto"/>
          <w:sz w:val="24"/>
          <w:szCs w:val="24"/>
          <w:highlight w:val="none"/>
        </w:rPr>
        <w:t>1、法定代表人身份证明</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投标人名称：</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单位性质：</w:t>
      </w:r>
      <w:r>
        <w:rPr>
          <w:rFonts w:hint="eastAsia" w:ascii="宋体"/>
          <w:color w:val="auto"/>
          <w:sz w:val="24"/>
          <w:highlight w:val="none"/>
          <w:u w:val="single"/>
        </w:rPr>
        <w:t xml:space="preserve">                         </w:t>
      </w:r>
      <w:r>
        <w:rPr>
          <w:rFonts w:hint="eastAsia" w:ascii="宋体"/>
          <w:color w:val="auto"/>
          <w:sz w:val="24"/>
          <w:highlight w:val="none"/>
        </w:rPr>
        <w:t xml:space="preserve"> </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地    址：</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成立时间：</w:t>
      </w:r>
      <w:r>
        <w:rPr>
          <w:rFonts w:hint="eastAsia" w:ascii="宋体"/>
          <w:color w:val="auto"/>
          <w:sz w:val="24"/>
          <w:highlight w:val="none"/>
          <w:u w:val="single"/>
        </w:rPr>
        <w:t xml:space="preserve">        </w:t>
      </w:r>
      <w:r>
        <w:rPr>
          <w:rFonts w:hint="eastAsia" w:ascii="宋体"/>
          <w:color w:val="auto"/>
          <w:sz w:val="24"/>
          <w:highlight w:val="none"/>
        </w:rPr>
        <w:t>年</w:t>
      </w:r>
      <w:r>
        <w:rPr>
          <w:rFonts w:hint="eastAsia" w:ascii="宋体"/>
          <w:color w:val="auto"/>
          <w:sz w:val="24"/>
          <w:highlight w:val="none"/>
          <w:u w:val="single"/>
        </w:rPr>
        <w:t xml:space="preserve">      </w:t>
      </w:r>
      <w:r>
        <w:rPr>
          <w:rFonts w:hint="eastAsia" w:ascii="宋体"/>
          <w:color w:val="auto"/>
          <w:sz w:val="24"/>
          <w:highlight w:val="none"/>
        </w:rPr>
        <w:t>月</w:t>
      </w:r>
      <w:r>
        <w:rPr>
          <w:rFonts w:hint="eastAsia" w:ascii="宋体"/>
          <w:color w:val="auto"/>
          <w:sz w:val="24"/>
          <w:highlight w:val="none"/>
          <w:u w:val="single"/>
        </w:rPr>
        <w:t xml:space="preserve">     </w:t>
      </w:r>
      <w:r>
        <w:rPr>
          <w:rFonts w:hint="eastAsia" w:ascii="宋体"/>
          <w:color w:val="auto"/>
          <w:sz w:val="24"/>
          <w:highlight w:val="none"/>
        </w:rPr>
        <w:t>日</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经营期限：</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80" w:lineRule="exact"/>
        <w:ind w:firstLine="480" w:firstLineChars="200"/>
        <w:outlineLvl w:val="9"/>
        <w:rPr>
          <w:rFonts w:hint="eastAsia" w:ascii="宋体"/>
          <w:color w:val="auto"/>
          <w:sz w:val="24"/>
          <w:highlight w:val="none"/>
          <w:u w:val="single"/>
        </w:rPr>
      </w:pPr>
      <w:r>
        <w:rPr>
          <w:rFonts w:hint="eastAsia" w:ascii="宋体"/>
          <w:color w:val="auto"/>
          <w:sz w:val="24"/>
          <w:highlight w:val="none"/>
        </w:rPr>
        <w:t>姓名：</w:t>
      </w:r>
      <w:r>
        <w:rPr>
          <w:rFonts w:hint="eastAsia" w:ascii="宋体"/>
          <w:color w:val="auto"/>
          <w:sz w:val="24"/>
          <w:highlight w:val="none"/>
          <w:u w:val="single"/>
        </w:rPr>
        <w:t xml:space="preserve">           </w:t>
      </w:r>
      <w:r>
        <w:rPr>
          <w:rFonts w:hint="eastAsia" w:ascii="宋体"/>
          <w:color w:val="auto"/>
          <w:sz w:val="24"/>
          <w:highlight w:val="none"/>
        </w:rPr>
        <w:t>性别：</w:t>
      </w:r>
      <w:r>
        <w:rPr>
          <w:rFonts w:hint="eastAsia" w:ascii="宋体"/>
          <w:color w:val="auto"/>
          <w:sz w:val="24"/>
          <w:highlight w:val="none"/>
          <w:u w:val="single"/>
        </w:rPr>
        <w:t xml:space="preserve">        </w:t>
      </w:r>
      <w:r>
        <w:rPr>
          <w:rFonts w:hint="eastAsia" w:ascii="宋体"/>
          <w:color w:val="auto"/>
          <w:sz w:val="24"/>
          <w:highlight w:val="none"/>
        </w:rPr>
        <w:t>年龄：</w:t>
      </w:r>
      <w:r>
        <w:rPr>
          <w:rFonts w:hint="eastAsia" w:ascii="宋体"/>
          <w:i/>
          <w:iCs/>
          <w:color w:val="auto"/>
          <w:sz w:val="24"/>
          <w:highlight w:val="none"/>
          <w:u w:val="single"/>
        </w:rPr>
        <w:t xml:space="preserve">        </w:t>
      </w:r>
      <w:r>
        <w:rPr>
          <w:rFonts w:hint="eastAsia" w:ascii="宋体"/>
          <w:color w:val="auto"/>
          <w:sz w:val="24"/>
          <w:highlight w:val="none"/>
        </w:rPr>
        <w:t>职务：</w:t>
      </w:r>
      <w:r>
        <w:rPr>
          <w:rFonts w:hint="eastAsia" w:ascii="宋体"/>
          <w:color w:val="auto"/>
          <w:sz w:val="24"/>
          <w:highlight w:val="none"/>
          <w:u w:val="single"/>
        </w:rPr>
        <w:t xml:space="preserve">                </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系</w:t>
      </w:r>
      <w:r>
        <w:rPr>
          <w:rFonts w:hint="eastAsia" w:ascii="宋体"/>
          <w:color w:val="auto"/>
          <w:sz w:val="24"/>
          <w:highlight w:val="none"/>
          <w:u w:val="single"/>
        </w:rPr>
        <w:t xml:space="preserve">                                </w:t>
      </w:r>
      <w:r>
        <w:rPr>
          <w:rFonts w:hint="eastAsia" w:ascii="宋体"/>
          <w:color w:val="auto"/>
          <w:sz w:val="24"/>
          <w:highlight w:val="none"/>
        </w:rPr>
        <w:t>（投标人名称）的法定代表人。</w:t>
      </w:r>
    </w:p>
    <w:p>
      <w:pPr>
        <w:spacing w:line="480" w:lineRule="exact"/>
        <w:ind w:firstLine="960" w:firstLineChars="400"/>
        <w:outlineLvl w:val="9"/>
        <w:rPr>
          <w:rFonts w:hint="eastAsia" w:ascii="宋体"/>
          <w:color w:val="auto"/>
          <w:sz w:val="24"/>
          <w:highlight w:val="none"/>
        </w:rPr>
      </w:pPr>
      <w:r>
        <w:rPr>
          <w:rFonts w:hint="eastAsia" w:ascii="宋体"/>
          <w:color w:val="auto"/>
          <w:sz w:val="24"/>
          <w:highlight w:val="none"/>
        </w:rPr>
        <w:t>特此证明。</w:t>
      </w:r>
    </w:p>
    <w:p>
      <w:pPr>
        <w:spacing w:line="360" w:lineRule="auto"/>
        <w:outlineLvl w:val="9"/>
        <w:rPr>
          <w:rFonts w:hint="eastAsia" w:eastAsia="宋体"/>
          <w:b/>
          <w:color w:val="auto"/>
          <w:sz w:val="24"/>
          <w:szCs w:val="24"/>
          <w:highlight w:val="none"/>
          <w:lang w:eastAsia="zh-CN"/>
        </w:rPr>
      </w:pPr>
      <w:r>
        <w:rPr>
          <w:rFonts w:hint="eastAsia"/>
          <w:b/>
          <w:color w:val="auto"/>
          <w:sz w:val="24"/>
          <w:szCs w:val="24"/>
          <w:highlight w:val="none"/>
        </w:rPr>
        <w:t>附：</w:t>
      </w:r>
      <w:r>
        <w:rPr>
          <w:rFonts w:hint="eastAsia" w:ascii="Times New Roman" w:hAnsi="Times New Roman" w:eastAsia="宋体" w:cs="Times New Roman"/>
          <w:b/>
          <w:color w:val="auto"/>
          <w:sz w:val="24"/>
          <w:szCs w:val="24"/>
          <w:highlight w:val="none"/>
          <w:lang w:eastAsia="zh-CN"/>
        </w:rPr>
        <w:t>法定代表人身份证复印</w:t>
      </w:r>
      <w:r>
        <w:rPr>
          <w:rFonts w:hint="eastAsia"/>
          <w:b/>
          <w:color w:val="auto"/>
          <w:sz w:val="24"/>
          <w:szCs w:val="24"/>
          <w:highlight w:val="none"/>
          <w:lang w:eastAsia="zh-CN"/>
        </w:rPr>
        <w:t>件</w:t>
      </w:r>
    </w:p>
    <w:p>
      <w:pPr>
        <w:spacing w:line="360" w:lineRule="auto"/>
        <w:ind w:firstLine="3480" w:firstLineChars="1450"/>
        <w:outlineLvl w:val="9"/>
        <w:rPr>
          <w:rFonts w:hint="eastAsia" w:ascii="宋体"/>
          <w:color w:val="auto"/>
          <w:sz w:val="24"/>
          <w:highlight w:val="none"/>
        </w:rPr>
      </w:pPr>
      <w:r>
        <w:rPr>
          <w:rFonts w:hint="eastAsia" w:ascii="宋体"/>
          <w:color w:val="auto"/>
          <w:sz w:val="24"/>
          <w:highlight w:val="none"/>
        </w:rPr>
        <w:t>投标人：</w:t>
      </w:r>
      <w:r>
        <w:rPr>
          <w:rFonts w:hint="eastAsia" w:ascii="宋体"/>
          <w:color w:val="auto"/>
          <w:sz w:val="24"/>
          <w:highlight w:val="none"/>
          <w:u w:val="single"/>
        </w:rPr>
        <w:t xml:space="preserve">                 </w:t>
      </w:r>
      <w:r>
        <w:rPr>
          <w:rFonts w:hint="eastAsia" w:ascii="宋体"/>
          <w:color w:val="auto"/>
          <w:sz w:val="24"/>
          <w:highlight w:val="none"/>
        </w:rPr>
        <w:t>（盖单位章）</w:t>
      </w:r>
    </w:p>
    <w:p>
      <w:pPr>
        <w:spacing w:line="360" w:lineRule="auto"/>
        <w:outlineLvl w:val="9"/>
        <w:rPr>
          <w:rFonts w:hint="eastAsia"/>
          <w:color w:val="auto"/>
          <w:highlight w:val="none"/>
        </w:rPr>
      </w:pPr>
      <w:r>
        <w:rPr>
          <w:rFonts w:hint="eastAsia" w:ascii="宋体"/>
          <w:color w:val="auto"/>
          <w:sz w:val="24"/>
          <w:highlight w:val="none"/>
        </w:rPr>
        <w:t xml:space="preserve">                                        年    月     日</w:t>
      </w:r>
    </w:p>
    <w:p>
      <w:pPr>
        <w:numPr>
          <w:ilvl w:val="0"/>
          <w:numId w:val="4"/>
        </w:numPr>
        <w:spacing w:line="360" w:lineRule="auto"/>
        <w:jc w:val="center"/>
        <w:outlineLvl w:val="9"/>
        <w:rPr>
          <w:rFonts w:hint="eastAsia" w:ascii="宋体"/>
          <w:b/>
          <w:bCs/>
          <w:color w:val="auto"/>
          <w:sz w:val="28"/>
          <w:szCs w:val="28"/>
          <w:highlight w:val="none"/>
        </w:rPr>
      </w:pPr>
      <w:r>
        <w:rPr>
          <w:rFonts w:hint="eastAsia" w:ascii="宋体"/>
          <w:b/>
          <w:bCs/>
          <w:color w:val="auto"/>
          <w:sz w:val="28"/>
          <w:szCs w:val="28"/>
          <w:highlight w:val="none"/>
        </w:rPr>
        <w:t>授权委托书</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 xml:space="preserve">本人 </w:t>
      </w:r>
      <w:r>
        <w:rPr>
          <w:rFonts w:hint="eastAsia" w:ascii="宋体"/>
          <w:color w:val="auto"/>
          <w:sz w:val="24"/>
          <w:highlight w:val="none"/>
          <w:u w:val="single"/>
        </w:rPr>
        <w:t xml:space="preserve">    </w:t>
      </w:r>
      <w:r>
        <w:rPr>
          <w:rFonts w:hint="eastAsia" w:ascii="宋体"/>
          <w:color w:val="auto"/>
          <w:sz w:val="24"/>
          <w:highlight w:val="none"/>
        </w:rPr>
        <w:t>（姓名）系</w:t>
      </w:r>
      <w:r>
        <w:rPr>
          <w:rFonts w:hint="eastAsia" w:ascii="宋体"/>
          <w:color w:val="auto"/>
          <w:sz w:val="24"/>
          <w:highlight w:val="none"/>
          <w:u w:val="single"/>
        </w:rPr>
        <w:t xml:space="preserve">       </w:t>
      </w:r>
      <w:r>
        <w:rPr>
          <w:rFonts w:hint="eastAsia" w:ascii="宋体"/>
          <w:color w:val="auto"/>
          <w:sz w:val="24"/>
          <w:highlight w:val="none"/>
        </w:rPr>
        <w:t>（投标人）的法定代表人，现委托</w:t>
      </w:r>
      <w:r>
        <w:rPr>
          <w:rFonts w:hint="eastAsia" w:ascii="宋体"/>
          <w:color w:val="auto"/>
          <w:sz w:val="24"/>
          <w:highlight w:val="none"/>
          <w:u w:val="single"/>
        </w:rPr>
        <w:t xml:space="preserve">   </w:t>
      </w:r>
      <w:r>
        <w:rPr>
          <w:rFonts w:hint="eastAsia" w:ascii="宋体"/>
          <w:color w:val="auto"/>
          <w:sz w:val="24"/>
          <w:highlight w:val="none"/>
        </w:rPr>
        <w:t>（姓名）为我方代理人。代理人根据授权，以我方名义签署、澄清、说明、补正、递交、撤回、修改 “</w:t>
      </w:r>
      <w:r>
        <w:rPr>
          <w:rFonts w:hint="eastAsia" w:ascii="宋体"/>
          <w:color w:val="auto"/>
          <w:sz w:val="24"/>
          <w:highlight w:val="none"/>
          <w:u w:val="single"/>
        </w:rPr>
        <w:t xml:space="preserve">      </w:t>
      </w:r>
      <w:r>
        <w:rPr>
          <w:rFonts w:hint="eastAsia" w:ascii="宋体"/>
          <w:color w:val="auto"/>
          <w:sz w:val="24"/>
          <w:highlight w:val="none"/>
        </w:rPr>
        <w:t xml:space="preserve"> ”(项目名称）</w:t>
      </w:r>
      <w:r>
        <w:rPr>
          <w:rFonts w:hint="eastAsia" w:ascii="宋体"/>
          <w:color w:val="auto"/>
          <w:sz w:val="24"/>
          <w:highlight w:val="none"/>
          <w:lang w:eastAsia="zh-CN"/>
        </w:rPr>
        <w:t>招标</w:t>
      </w:r>
      <w:r>
        <w:rPr>
          <w:rFonts w:hint="eastAsia" w:ascii="宋体"/>
          <w:color w:val="auto"/>
          <w:sz w:val="24"/>
          <w:highlight w:val="none"/>
        </w:rPr>
        <w:t>文件，全权处理与该项目投标、评审答疑、签订合同以及与合同执行有关的一切事务，其法律后果由我方承担。</w:t>
      </w:r>
    </w:p>
    <w:p>
      <w:pPr>
        <w:spacing w:line="480" w:lineRule="exact"/>
        <w:ind w:firstLine="482" w:firstLineChars="200"/>
        <w:outlineLvl w:val="9"/>
        <w:rPr>
          <w:rFonts w:hint="eastAsia" w:ascii="宋体"/>
          <w:color w:val="auto"/>
          <w:sz w:val="24"/>
          <w:highlight w:val="none"/>
        </w:rPr>
      </w:pPr>
      <w:r>
        <w:rPr>
          <w:rFonts w:hint="eastAsia" w:ascii="宋体"/>
          <w:b/>
          <w:bCs/>
          <w:color w:val="auto"/>
          <w:sz w:val="24"/>
          <w:highlight w:val="none"/>
        </w:rPr>
        <w:t>委托期限：</w:t>
      </w:r>
      <w:r>
        <w:rPr>
          <w:rFonts w:hint="eastAsia" w:ascii="宋体"/>
          <w:b/>
          <w:bCs/>
          <w:color w:val="auto"/>
          <w:sz w:val="24"/>
          <w:highlight w:val="none"/>
          <w:lang w:val="en-US" w:eastAsia="zh-CN"/>
        </w:rPr>
        <w:t xml:space="preserve">            </w:t>
      </w:r>
      <w:r>
        <w:rPr>
          <w:rFonts w:hint="eastAsia" w:ascii="宋体"/>
          <w:b/>
          <w:bCs/>
          <w:color w:val="auto"/>
          <w:sz w:val="24"/>
          <w:highlight w:val="none"/>
        </w:rPr>
        <w:t xml:space="preserve">   </w:t>
      </w:r>
      <w:r>
        <w:rPr>
          <w:rFonts w:hint="eastAsia" w:ascii="宋体"/>
          <w:color w:val="auto"/>
          <w:sz w:val="24"/>
          <w:highlight w:val="none"/>
        </w:rPr>
        <w:t xml:space="preserve">                             </w:t>
      </w:r>
    </w:p>
    <w:p>
      <w:pPr>
        <w:spacing w:line="480" w:lineRule="exact"/>
        <w:ind w:firstLine="480" w:firstLineChars="200"/>
        <w:outlineLvl w:val="9"/>
        <w:rPr>
          <w:rFonts w:hint="eastAsia" w:ascii="宋体"/>
          <w:color w:val="auto"/>
          <w:sz w:val="24"/>
          <w:highlight w:val="none"/>
        </w:rPr>
      </w:pPr>
      <w:r>
        <w:rPr>
          <w:rFonts w:hint="eastAsia" w:ascii="宋体"/>
          <w:color w:val="auto"/>
          <w:sz w:val="24"/>
          <w:highlight w:val="none"/>
        </w:rPr>
        <w:t>代理人无转委托权。</w:t>
      </w:r>
    </w:p>
    <w:p>
      <w:pPr>
        <w:spacing w:line="480" w:lineRule="exact"/>
        <w:ind w:firstLine="482" w:firstLineChars="200"/>
        <w:outlineLvl w:val="9"/>
        <w:rPr>
          <w:rFonts w:hint="eastAsia"/>
          <w:b/>
          <w:color w:val="auto"/>
          <w:sz w:val="24"/>
          <w:szCs w:val="24"/>
          <w:highlight w:val="none"/>
          <w:lang w:eastAsia="zh-CN"/>
        </w:rPr>
      </w:pPr>
      <w:r>
        <w:rPr>
          <w:rFonts w:hint="eastAsia" w:ascii="宋体"/>
          <w:b/>
          <w:bCs/>
          <w:color w:val="auto"/>
          <w:sz w:val="24"/>
          <w:highlight w:val="none"/>
        </w:rPr>
        <w:t>附：</w:t>
      </w:r>
      <w:r>
        <w:rPr>
          <w:rFonts w:hint="eastAsia" w:ascii="Times New Roman" w:hAnsi="Times New Roman" w:eastAsia="宋体" w:cs="Times New Roman"/>
          <w:b/>
          <w:color w:val="auto"/>
          <w:sz w:val="24"/>
          <w:szCs w:val="24"/>
          <w:highlight w:val="none"/>
          <w:lang w:eastAsia="zh-CN"/>
        </w:rPr>
        <w:t>法定代表人身份证复印</w:t>
      </w:r>
      <w:r>
        <w:rPr>
          <w:rFonts w:hint="eastAsia"/>
          <w:b/>
          <w:color w:val="auto"/>
          <w:sz w:val="24"/>
          <w:szCs w:val="24"/>
          <w:highlight w:val="none"/>
          <w:lang w:eastAsia="zh-CN"/>
        </w:rPr>
        <w:t>件</w:t>
      </w:r>
    </w:p>
    <w:p>
      <w:pPr>
        <w:spacing w:line="480" w:lineRule="exact"/>
        <w:ind w:firstLine="964" w:firstLineChars="400"/>
        <w:outlineLvl w:val="9"/>
        <w:rPr>
          <w:rFonts w:hint="eastAsia" w:ascii="宋体"/>
          <w:b/>
          <w:bCs/>
          <w:color w:val="auto"/>
          <w:sz w:val="24"/>
          <w:highlight w:val="none"/>
        </w:rPr>
      </w:pPr>
      <w:r>
        <w:rPr>
          <w:rFonts w:hint="eastAsia" w:ascii="宋体"/>
          <w:b/>
          <w:bCs/>
          <w:color w:val="auto"/>
          <w:sz w:val="24"/>
          <w:highlight w:val="none"/>
        </w:rPr>
        <w:t>委托代理人</w:t>
      </w:r>
      <w:r>
        <w:rPr>
          <w:rFonts w:hint="eastAsia" w:ascii="Times New Roman" w:hAnsi="Times New Roman" w:eastAsia="宋体" w:cs="Times New Roman"/>
          <w:b/>
          <w:color w:val="auto"/>
          <w:sz w:val="24"/>
          <w:szCs w:val="24"/>
          <w:highlight w:val="none"/>
          <w:lang w:eastAsia="zh-CN"/>
        </w:rPr>
        <w:t>身份证复印</w:t>
      </w:r>
      <w:r>
        <w:rPr>
          <w:rFonts w:hint="eastAsia"/>
          <w:b/>
          <w:color w:val="auto"/>
          <w:sz w:val="24"/>
          <w:szCs w:val="24"/>
          <w:highlight w:val="none"/>
          <w:lang w:eastAsia="zh-CN"/>
        </w:rPr>
        <w:t>件</w:t>
      </w:r>
    </w:p>
    <w:p>
      <w:pPr>
        <w:ind w:firstLine="2520" w:firstLineChars="1200"/>
        <w:outlineLvl w:val="9"/>
        <w:rPr>
          <w:rFonts w:hint="eastAsia" w:ascii="宋体" w:hAnsi="宋体"/>
          <w:color w:val="auto"/>
          <w:szCs w:val="21"/>
          <w:highlight w:val="none"/>
        </w:rPr>
      </w:pPr>
      <w:r>
        <w:rPr>
          <w:rFonts w:hint="eastAsia" w:ascii="宋体" w:hAnsi="宋体"/>
          <w:color w:val="auto"/>
          <w:szCs w:val="21"/>
          <w:highlight w:val="none"/>
        </w:rPr>
        <w:t>投标人（盖单位章）：</w:t>
      </w:r>
    </w:p>
    <w:p>
      <w:pPr>
        <w:spacing w:line="480" w:lineRule="exact"/>
        <w:ind w:firstLine="1995" w:firstLineChars="950"/>
        <w:outlineLvl w:val="9"/>
        <w:rPr>
          <w:rFonts w:hint="eastAsia" w:ascii="宋体" w:hAnsi="宋体"/>
          <w:color w:val="auto"/>
          <w:szCs w:val="21"/>
          <w:highlight w:val="none"/>
        </w:rPr>
      </w:pPr>
      <w:r>
        <w:rPr>
          <w:rFonts w:hint="eastAsia" w:ascii="宋体" w:hAnsi="宋体"/>
          <w:color w:val="auto"/>
          <w:szCs w:val="21"/>
          <w:highlight w:val="none"/>
        </w:rPr>
        <w:t>法定代表人（身份证号码）：           （签字或盖章）</w:t>
      </w:r>
    </w:p>
    <w:p>
      <w:pPr>
        <w:spacing w:line="480" w:lineRule="exact"/>
        <w:ind w:firstLine="1995" w:firstLineChars="950"/>
        <w:outlineLvl w:val="9"/>
        <w:rPr>
          <w:rFonts w:hint="eastAsia" w:ascii="宋体" w:hAnsi="宋体"/>
          <w:color w:val="auto"/>
          <w:szCs w:val="21"/>
          <w:highlight w:val="none"/>
        </w:rPr>
      </w:pPr>
      <w:r>
        <w:rPr>
          <w:rFonts w:hint="eastAsia" w:ascii="宋体" w:hAnsi="宋体"/>
          <w:color w:val="auto"/>
          <w:szCs w:val="21"/>
          <w:highlight w:val="none"/>
        </w:rPr>
        <w:t>委托代理人（身份证号码）：           （签字或盖章）</w:t>
      </w:r>
    </w:p>
    <w:p>
      <w:pPr>
        <w:spacing w:line="480" w:lineRule="exact"/>
        <w:ind w:firstLine="2467" w:firstLineChars="1175"/>
        <w:outlineLvl w:val="9"/>
        <w:rPr>
          <w:rFonts w:hint="eastAsia" w:ascii="宋体"/>
          <w:color w:val="auto"/>
          <w:sz w:val="24"/>
          <w:highlight w:val="none"/>
        </w:rPr>
      </w:pPr>
      <w:r>
        <w:rPr>
          <w:rFonts w:hint="eastAsia" w:ascii="宋体" w:hAnsi="宋体"/>
          <w:color w:val="auto"/>
          <w:szCs w:val="21"/>
          <w:highlight w:val="none"/>
        </w:rPr>
        <w:t xml:space="preserve">  年    月    日</w:t>
      </w:r>
      <w:r>
        <w:rPr>
          <w:rFonts w:hint="eastAsia" w:ascii="宋体"/>
          <w:color w:val="auto"/>
          <w:sz w:val="24"/>
          <w:szCs w:val="24"/>
          <w:highlight w:val="none"/>
          <w:u w:val="single"/>
        </w:rPr>
        <w:t xml:space="preserve"> </w:t>
      </w:r>
      <w:r>
        <w:rPr>
          <w:rFonts w:hint="eastAsia" w:ascii="宋体"/>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jc w:val="left"/>
        <w:outlineLvl w:val="9"/>
        <w:rPr>
          <w:rFonts w:hint="eastAsia"/>
          <w:b/>
          <w:color w:val="auto"/>
          <w:sz w:val="28"/>
          <w:szCs w:val="28"/>
          <w:highlight w:val="none"/>
        </w:rPr>
      </w:pPr>
      <w:r>
        <w:rPr>
          <w:rFonts w:hint="eastAsia"/>
          <w:b/>
          <w:color w:val="auto"/>
          <w:sz w:val="28"/>
          <w:szCs w:val="28"/>
          <w:highlight w:val="none"/>
        </w:rPr>
        <w:t>附件2</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baseline"/>
        <w:outlineLvl w:val="9"/>
        <w:rPr>
          <w:rFonts w:hint="default"/>
          <w:b/>
          <w:color w:val="auto"/>
          <w:sz w:val="28"/>
          <w:szCs w:val="24"/>
          <w:highlight w:val="none"/>
        </w:rPr>
      </w:pPr>
      <w:r>
        <w:rPr>
          <w:rFonts w:hint="default" w:ascii="宋体" w:hAnsi="宋体" w:eastAsia="宋体"/>
          <w:b/>
          <w:color w:val="auto"/>
          <w:sz w:val="28"/>
          <w:szCs w:val="24"/>
          <w:highlight w:val="none"/>
        </w:rPr>
        <w:t>诚信投标承诺书 </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本人以企业法定代表人的身份郑重承诺：</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一、将遵循公开、公正和诚实信用的原则自愿参加</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项目的投标，所提供的一切材料都是真实、有效、合法的；</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二、本单位郑重声明，根据《中华人民共和国政府采购法》及《中华人民共和国政府采购法实施条例》的规定，我公司具有良好的商业信誉和健全的财务会计制度，具有履行合同所必需的设备和专业技术能力，有依法缴纳税收和社会保障资金的良好记录；参加政府采购活动前三年内，本单位在经营活动中没有重大违法记录，没有因违法经营受到刑事处罚或者责令停产停业、吊销许可证或者执照、较大数额罚款等行政处罚。</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三、不出借、转让资质证书，不让他人挂靠投标，不以他人名义投标或者以其他方式弄虚作假，骗取中标；</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四、不与其他投标人相互串通投标报价，不排挤其他投标人的公平竞争、损害</w:t>
      </w:r>
      <w:r>
        <w:rPr>
          <w:rFonts w:hint="eastAsia" w:ascii="宋体" w:hAnsi="宋体"/>
          <w:color w:val="auto"/>
          <w:sz w:val="21"/>
          <w:szCs w:val="24"/>
          <w:highlight w:val="none"/>
          <w:lang w:eastAsia="zh-CN"/>
        </w:rPr>
        <w:t>采购人</w:t>
      </w:r>
      <w:r>
        <w:rPr>
          <w:rFonts w:hint="default" w:ascii="宋体" w:hAnsi="宋体" w:eastAsia="宋体"/>
          <w:color w:val="auto"/>
          <w:sz w:val="21"/>
          <w:szCs w:val="24"/>
          <w:highlight w:val="none"/>
        </w:rPr>
        <w:t>的合法权益；</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五、不与</w:t>
      </w:r>
      <w:r>
        <w:rPr>
          <w:rFonts w:hint="eastAsia" w:ascii="宋体" w:hAnsi="宋体"/>
          <w:color w:val="auto"/>
          <w:sz w:val="21"/>
          <w:szCs w:val="24"/>
          <w:highlight w:val="none"/>
          <w:lang w:eastAsia="zh-CN"/>
        </w:rPr>
        <w:t>采购人</w:t>
      </w:r>
      <w:r>
        <w:rPr>
          <w:rFonts w:hint="default" w:ascii="宋体" w:hAnsi="宋体" w:eastAsia="宋体"/>
          <w:color w:val="auto"/>
          <w:sz w:val="21"/>
          <w:szCs w:val="24"/>
          <w:highlight w:val="none"/>
        </w:rPr>
        <w:t>、</w:t>
      </w:r>
      <w:r>
        <w:rPr>
          <w:rFonts w:hint="eastAsia" w:ascii="宋体" w:hAnsi="宋体"/>
          <w:color w:val="auto"/>
          <w:sz w:val="21"/>
          <w:szCs w:val="24"/>
          <w:highlight w:val="none"/>
          <w:lang w:eastAsia="zh-CN"/>
        </w:rPr>
        <w:t>采购代理机构</w:t>
      </w:r>
      <w:r>
        <w:rPr>
          <w:rFonts w:hint="default" w:ascii="宋体" w:hAnsi="宋体" w:eastAsia="宋体"/>
          <w:color w:val="auto"/>
          <w:sz w:val="21"/>
          <w:szCs w:val="24"/>
          <w:highlight w:val="none"/>
        </w:rPr>
        <w:t>或其他投标人串通投标，损害国家利益、社会公共利益或者他人的合法权益；</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六、我公司没有下列情形： 1、被人民法院列入失信被执行人的；2、</w:t>
      </w:r>
      <w:r>
        <w:rPr>
          <w:rFonts w:hint="eastAsia" w:ascii="宋体" w:hAnsi="宋体"/>
          <w:color w:val="auto"/>
          <w:szCs w:val="21"/>
          <w:highlight w:val="none"/>
        </w:rPr>
        <w:t>我公司及其法定代表人、拟派项目经理（项目负责人）前三年有行贿犯罪行为的</w:t>
      </w:r>
      <w:r>
        <w:rPr>
          <w:rFonts w:hint="default" w:ascii="宋体" w:hAnsi="宋体" w:eastAsia="宋体"/>
          <w:color w:val="auto"/>
          <w:sz w:val="21"/>
          <w:szCs w:val="24"/>
          <w:highlight w:val="none"/>
        </w:rPr>
        <w:t>；3、被市场监督管理部门列入经营异常名录或者严重违法企业名单的；4、被税收部门列入重大税收违法案件当事人的；5、被政府采购监管部门列入政府采购严重违法失信行为记录名单的；6、在“信用中国”网站上披露仍在公示期的严重失信行为的；7、被人力资源社会保障行政部门列入拖欠农民工工资“黑名单”的；8、参与政府采购活动前3年在经营活动中有重大违法记录的；</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七、严格遵守开标现场纪律，服从监管人员管理；</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八、保证中标后不转包，若有分包征得</w:t>
      </w:r>
      <w:r>
        <w:rPr>
          <w:rFonts w:hint="eastAsia" w:ascii="宋体" w:hAnsi="宋体"/>
          <w:color w:val="auto"/>
          <w:sz w:val="21"/>
          <w:szCs w:val="24"/>
          <w:highlight w:val="none"/>
          <w:lang w:eastAsia="zh-CN"/>
        </w:rPr>
        <w:t>采购人</w:t>
      </w:r>
      <w:r>
        <w:rPr>
          <w:rFonts w:hint="default" w:ascii="宋体" w:hAnsi="宋体" w:eastAsia="宋体"/>
          <w:color w:val="auto"/>
          <w:sz w:val="21"/>
          <w:szCs w:val="24"/>
          <w:highlight w:val="none"/>
        </w:rPr>
        <w:t>同意；</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九、保证中标之后，按照投标文件要求提供相关后续服务；</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十、保证企业及所属相关人员在本次投标中无行贿等犯罪行为；</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十一、如在投标过程和公示期间发生投诉行为，保证按照相关规定要求进行。投诉内容符合要求，投诉材料加盖企业公章或由法定代表人授权委托人签字，并附有关身份证明复印件。不恶意投诉，对本公司提供的投诉线索的真实性负责，否则愿接受有关部门的处罚。</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以上内容我已仔细阅读，本公司若有违反承诺内容的行为，自愿接受取消投标或者中标资格、记入不良行为记录、投标保证金不予退还等有关处理，愿意承担法律责任，给</w:t>
      </w:r>
      <w:r>
        <w:rPr>
          <w:rFonts w:hint="eastAsia" w:ascii="宋体" w:hAnsi="宋体"/>
          <w:color w:val="auto"/>
          <w:sz w:val="21"/>
          <w:szCs w:val="24"/>
          <w:highlight w:val="none"/>
          <w:lang w:eastAsia="zh-CN"/>
        </w:rPr>
        <w:t>采购人</w:t>
      </w:r>
      <w:r>
        <w:rPr>
          <w:rFonts w:hint="default" w:ascii="宋体" w:hAnsi="宋体" w:eastAsia="宋体"/>
          <w:color w:val="auto"/>
          <w:sz w:val="21"/>
          <w:szCs w:val="24"/>
          <w:highlight w:val="none"/>
        </w:rPr>
        <w:t>造成损失的，依法承担赔偿责任。</w:t>
      </w:r>
    </w:p>
    <w:p>
      <w:pPr>
        <w:keepNext w:val="0"/>
        <w:keepLines w:val="0"/>
        <w:pageBreakBefore w:val="0"/>
        <w:kinsoku/>
        <w:wordWrap/>
        <w:overflowPunct/>
        <w:topLinePunct w:val="0"/>
        <w:autoSpaceDE/>
        <w:autoSpaceDN/>
        <w:bidi w:val="0"/>
        <w:snapToGrid/>
        <w:spacing w:line="360" w:lineRule="exact"/>
        <w:ind w:firstLine="420" w:firstLineChars="200"/>
        <w:textAlignment w:val="baseline"/>
        <w:outlineLvl w:val="9"/>
        <w:rPr>
          <w:rFonts w:hint="default" w:ascii="宋体" w:hAnsi="宋体" w:eastAsia="宋体"/>
          <w:color w:val="auto"/>
          <w:sz w:val="21"/>
          <w:szCs w:val="24"/>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 开户银行：                          基本账户：</w:t>
      </w:r>
    </w:p>
    <w:p>
      <w:pPr>
        <w:keepNext w:val="0"/>
        <w:keepLines w:val="0"/>
        <w:pageBreakBefore w:val="0"/>
        <w:widowControl w:val="0"/>
        <w:kinsoku/>
        <w:wordWrap/>
        <w:overflowPunct/>
        <w:topLinePunct w:val="0"/>
        <w:autoSpaceDE/>
        <w:autoSpaceDN/>
        <w:bidi w:val="0"/>
        <w:adjustRightInd/>
        <w:snapToGrid/>
        <w:spacing w:line="500" w:lineRule="exact"/>
        <w:ind w:firstLine="420" w:firstLineChars="200"/>
        <w:textAlignment w:val="baseline"/>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投标单位（</w:t>
      </w:r>
      <w:r>
        <w:rPr>
          <w:rFonts w:hint="eastAsia" w:ascii="宋体" w:hAnsi="宋体"/>
          <w:color w:val="auto"/>
          <w:sz w:val="21"/>
          <w:szCs w:val="24"/>
          <w:highlight w:val="none"/>
          <w:lang w:eastAsia="zh-CN"/>
        </w:rPr>
        <w:t>盖章</w:t>
      </w:r>
      <w:r>
        <w:rPr>
          <w:rFonts w:hint="default" w:ascii="宋体" w:hAnsi="宋体" w:eastAsia="宋体"/>
          <w:color w:val="auto"/>
          <w:sz w:val="21"/>
          <w:szCs w:val="24"/>
          <w:highlight w:val="none"/>
        </w:rPr>
        <w:t>）：             法定代表人（</w:t>
      </w:r>
      <w:r>
        <w:rPr>
          <w:rFonts w:hint="eastAsia" w:ascii="宋体" w:hAnsi="宋体"/>
          <w:color w:val="auto"/>
          <w:sz w:val="21"/>
          <w:szCs w:val="24"/>
          <w:highlight w:val="none"/>
          <w:lang w:eastAsia="zh-CN"/>
        </w:rPr>
        <w:t>盖章</w:t>
      </w:r>
      <w:r>
        <w:rPr>
          <w:rFonts w:hint="eastAsia" w:ascii="宋体" w:hAnsi="宋体"/>
          <w:color w:val="auto"/>
          <w:sz w:val="21"/>
          <w:szCs w:val="24"/>
          <w:highlight w:val="none"/>
          <w:lang w:val="en-US" w:eastAsia="zh-CN"/>
        </w:rPr>
        <w:t>或签字</w:t>
      </w:r>
      <w:r>
        <w:rPr>
          <w:rFonts w:hint="default" w:ascii="宋体" w:hAnsi="宋体" w:eastAsia="宋体"/>
          <w:color w:val="auto"/>
          <w:sz w:val="21"/>
          <w:szCs w:val="24"/>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3036" w:firstLineChars="1446"/>
        <w:outlineLvl w:val="9"/>
        <w:rPr>
          <w:rFonts w:hint="default" w:ascii="宋体" w:hAnsi="宋体" w:eastAsia="宋体"/>
          <w:color w:val="auto"/>
          <w:sz w:val="21"/>
          <w:szCs w:val="24"/>
          <w:highlight w:val="none"/>
        </w:rPr>
      </w:pPr>
      <w:r>
        <w:rPr>
          <w:rFonts w:hint="default" w:ascii="宋体" w:hAnsi="宋体" w:eastAsia="宋体"/>
          <w:color w:val="auto"/>
          <w:sz w:val="21"/>
          <w:szCs w:val="24"/>
          <w:highlight w:val="none"/>
        </w:rPr>
        <w:t>日期：</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 xml:space="preserve">年 </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 xml:space="preserve">月 </w:t>
      </w:r>
      <w:r>
        <w:rPr>
          <w:rFonts w:hint="default" w:ascii="宋体" w:hAnsi="宋体" w:eastAsia="宋体"/>
          <w:color w:val="auto"/>
          <w:sz w:val="21"/>
          <w:szCs w:val="24"/>
          <w:highlight w:val="none"/>
          <w:u w:val="single"/>
        </w:rPr>
        <w:t xml:space="preserve">            </w:t>
      </w:r>
      <w:r>
        <w:rPr>
          <w:rFonts w:hint="default" w:ascii="宋体" w:hAnsi="宋体" w:eastAsia="宋体"/>
          <w:color w:val="auto"/>
          <w:sz w:val="21"/>
          <w:szCs w:val="24"/>
          <w:highlight w:val="none"/>
        </w:rPr>
        <w:t>日</w:t>
      </w:r>
    </w:p>
    <w:p>
      <w:pPr>
        <w:jc w:val="right"/>
        <w:outlineLvl w:val="9"/>
        <w:rPr>
          <w:rFonts w:hint="eastAsia" w:ascii="宋体"/>
          <w:color w:val="auto"/>
          <w:sz w:val="28"/>
          <w:szCs w:val="28"/>
          <w:highlight w:val="none"/>
          <w:bdr w:val="single" w:color="000000" w:sz="4" w:space="0"/>
        </w:rPr>
      </w:pPr>
    </w:p>
    <w:p>
      <w:pPr>
        <w:jc w:val="right"/>
        <w:outlineLvl w:val="9"/>
        <w:rPr>
          <w:rFonts w:hint="eastAsia" w:ascii="宋体"/>
          <w:color w:val="auto"/>
          <w:sz w:val="28"/>
          <w:szCs w:val="28"/>
          <w:highlight w:val="none"/>
          <w:bdr w:val="single" w:color="000000" w:sz="4" w:space="0"/>
        </w:rPr>
      </w:pPr>
      <w:r>
        <w:rPr>
          <w:rFonts w:hint="eastAsia" w:ascii="宋体"/>
          <w:color w:val="auto"/>
          <w:sz w:val="28"/>
          <w:szCs w:val="28"/>
          <w:highlight w:val="none"/>
          <w:bdr w:val="single" w:color="000000" w:sz="4" w:space="0"/>
        </w:rPr>
        <w:t>注明正本或副本</w:t>
      </w:r>
    </w:p>
    <w:p>
      <w:pPr>
        <w:numPr>
          <w:ilvl w:val="1"/>
          <w:numId w:val="0"/>
        </w:numPr>
        <w:jc w:val="center"/>
        <w:outlineLvl w:val="9"/>
        <w:rPr>
          <w:rFonts w:hint="eastAsia" w:ascii="宋体"/>
          <w:color w:val="auto"/>
          <w:sz w:val="48"/>
          <w:szCs w:val="48"/>
          <w:highlight w:val="none"/>
        </w:rPr>
      </w:pPr>
    </w:p>
    <w:p>
      <w:pPr>
        <w:numPr>
          <w:ilvl w:val="1"/>
          <w:numId w:val="0"/>
        </w:numPr>
        <w:jc w:val="center"/>
        <w:outlineLvl w:val="9"/>
        <w:rPr>
          <w:rFonts w:hint="eastAsia" w:ascii="宋体"/>
          <w:color w:val="auto"/>
          <w:sz w:val="48"/>
          <w:szCs w:val="48"/>
          <w:highlight w:val="none"/>
        </w:rPr>
      </w:pPr>
      <w:r>
        <w:rPr>
          <w:rFonts w:hint="eastAsia" w:ascii="宋体"/>
          <w:color w:val="auto"/>
          <w:sz w:val="48"/>
          <w:szCs w:val="48"/>
          <w:highlight w:val="none"/>
        </w:rPr>
        <w:t>技术标文件</w:t>
      </w:r>
    </w:p>
    <w:p>
      <w:pPr>
        <w:outlineLvl w:val="9"/>
        <w:rPr>
          <w:rFonts w:hint="eastAsia" w:ascii="宋体"/>
          <w:b/>
          <w:color w:val="auto"/>
          <w:highlight w:val="none"/>
        </w:rPr>
      </w:pPr>
    </w:p>
    <w:p>
      <w:pPr>
        <w:jc w:val="center"/>
        <w:outlineLvl w:val="9"/>
        <w:rPr>
          <w:rFonts w:hint="eastAsia" w:ascii="宋体"/>
          <w:color w:val="auto"/>
          <w:sz w:val="32"/>
          <w:szCs w:val="32"/>
          <w:highlight w:val="none"/>
        </w:rPr>
      </w:pPr>
      <w:bookmarkStart w:id="80" w:name="_Toc4253_WPSOffice_Level2"/>
      <w:r>
        <w:rPr>
          <w:rFonts w:hint="eastAsia" w:ascii="宋体"/>
          <w:color w:val="auto"/>
          <w:sz w:val="32"/>
          <w:szCs w:val="32"/>
          <w:highlight w:val="none"/>
        </w:rPr>
        <w:t>（投标文件二）</w:t>
      </w:r>
      <w:bookmarkEnd w:id="80"/>
    </w:p>
    <w:p>
      <w:pPr>
        <w:jc w:val="center"/>
        <w:outlineLvl w:val="9"/>
        <w:rPr>
          <w:rFonts w:hint="eastAsia" w:eastAsia="黑体"/>
          <w:color w:val="auto"/>
          <w:sz w:val="44"/>
          <w:szCs w:val="44"/>
          <w:highlight w:val="none"/>
        </w:rPr>
      </w:pPr>
    </w:p>
    <w:p>
      <w:pPr>
        <w:ind w:firstLine="2520" w:firstLineChars="900"/>
        <w:outlineLvl w:val="9"/>
        <w:rPr>
          <w:rFonts w:hint="eastAsia" w:ascii="宋体"/>
          <w:color w:val="auto"/>
          <w:sz w:val="28"/>
          <w:szCs w:val="28"/>
          <w:highlight w:val="none"/>
          <w:u w:val="single"/>
        </w:rPr>
      </w:pPr>
      <w:r>
        <w:rPr>
          <w:rFonts w:hint="eastAsia" w:ascii="宋体"/>
          <w:color w:val="auto"/>
          <w:sz w:val="28"/>
          <w:szCs w:val="28"/>
          <w:highlight w:val="none"/>
        </w:rPr>
        <w:t xml:space="preserve">项目名称：           </w:t>
      </w:r>
      <w:r>
        <w:rPr>
          <w:rFonts w:hint="eastAsia" w:ascii="宋体"/>
          <w:color w:val="auto"/>
          <w:sz w:val="28"/>
          <w:szCs w:val="28"/>
          <w:highlight w:val="none"/>
          <w:u w:val="single" w:color="auto"/>
        </w:rPr>
        <w:t xml:space="preserve">       </w:t>
      </w:r>
      <w:r>
        <w:rPr>
          <w:rFonts w:hint="eastAsia" w:ascii="宋体"/>
          <w:color w:val="auto"/>
          <w:sz w:val="28"/>
          <w:szCs w:val="28"/>
          <w:highlight w:val="none"/>
          <w:u w:val="single"/>
        </w:rPr>
        <w:t xml:space="preserve">           </w:t>
      </w:r>
    </w:p>
    <w:p>
      <w:pPr>
        <w:ind w:firstLine="2520" w:firstLineChars="900"/>
        <w:outlineLvl w:val="9"/>
        <w:rPr>
          <w:rFonts w:hint="eastAsia" w:ascii="宋体"/>
          <w:color w:val="auto"/>
          <w:sz w:val="28"/>
          <w:szCs w:val="28"/>
          <w:highlight w:val="none"/>
        </w:rPr>
      </w:pPr>
      <w:r>
        <w:rPr>
          <w:rFonts w:hint="eastAsia" w:ascii="宋体"/>
          <w:color w:val="auto"/>
          <w:sz w:val="28"/>
          <w:szCs w:val="28"/>
          <w:highlight w:val="none"/>
          <w:u w:val="single"/>
        </w:rPr>
        <w:t xml:space="preserve">     </w:t>
      </w: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pStyle w:val="23"/>
        <w:rPr>
          <w:rFonts w:hint="eastAsia" w:ascii="宋体"/>
          <w:color w:val="auto"/>
          <w:sz w:val="28"/>
          <w:szCs w:val="28"/>
          <w:highlight w:val="none"/>
        </w:rPr>
      </w:pPr>
    </w:p>
    <w:p>
      <w:pPr>
        <w:rPr>
          <w:rFonts w:hint="eastAsia" w:ascii="宋体"/>
          <w:color w:val="auto"/>
          <w:sz w:val="28"/>
          <w:szCs w:val="28"/>
          <w:highlight w:val="none"/>
        </w:rPr>
      </w:pPr>
    </w:p>
    <w:p>
      <w:pPr>
        <w:pStyle w:val="23"/>
        <w:rPr>
          <w:rFonts w:hint="eastAsia"/>
          <w:color w:val="auto"/>
          <w:highlight w:val="none"/>
        </w:rPr>
      </w:pPr>
    </w:p>
    <w:p>
      <w:pPr>
        <w:outlineLvl w:val="9"/>
        <w:rPr>
          <w:rFonts w:hint="eastAsia" w:ascii="宋体"/>
          <w:color w:val="auto"/>
          <w:sz w:val="28"/>
          <w:szCs w:val="28"/>
          <w:highlight w:val="none"/>
        </w:rPr>
      </w:pPr>
    </w:p>
    <w:p>
      <w:pPr>
        <w:outlineLvl w:val="9"/>
        <w:rPr>
          <w:rFonts w:hint="eastAsia"/>
          <w:color w:val="auto"/>
          <w:highlight w:val="none"/>
        </w:rPr>
      </w:pPr>
    </w:p>
    <w:p>
      <w:pPr>
        <w:outlineLvl w:val="9"/>
        <w:rPr>
          <w:rFonts w:hint="eastAsia" w:ascii="宋体"/>
          <w:color w:val="auto"/>
          <w:sz w:val="28"/>
          <w:szCs w:val="28"/>
          <w:highlight w:val="none"/>
        </w:rPr>
      </w:pPr>
    </w:p>
    <w:p>
      <w:pPr>
        <w:jc w:val="center"/>
        <w:outlineLvl w:val="9"/>
        <w:rPr>
          <w:rFonts w:ascii="宋体" w:hAnsi="宋体"/>
          <w:color w:val="auto"/>
          <w:sz w:val="32"/>
          <w:szCs w:val="32"/>
          <w:highlight w:val="none"/>
          <w:u w:val="single"/>
        </w:rPr>
      </w:pPr>
      <w:r>
        <w:rPr>
          <w:rFonts w:hint="eastAsia" w:ascii="宋体"/>
          <w:color w:val="auto"/>
          <w:sz w:val="28"/>
          <w:szCs w:val="28"/>
          <w:highlight w:val="none"/>
        </w:rPr>
        <w:t xml:space="preserve"> </w:t>
      </w:r>
      <w:r>
        <w:rPr>
          <w:rFonts w:hint="eastAsia" w:ascii="宋体" w:hAnsi="宋体"/>
          <w:color w:val="auto"/>
          <w:sz w:val="32"/>
          <w:szCs w:val="32"/>
          <w:highlight w:val="none"/>
        </w:rPr>
        <w:t>投标人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hint="eastAsia" w:ascii="宋体" w:hAnsi="宋体"/>
          <w:color w:val="auto"/>
          <w:sz w:val="32"/>
          <w:szCs w:val="32"/>
          <w:highlight w:val="none"/>
          <w:u w:val="none" w:color="auto"/>
        </w:rPr>
        <w:t>（盖单位章）</w:t>
      </w:r>
    </w:p>
    <w:p>
      <w:pPr>
        <w:jc w:val="center"/>
        <w:outlineLvl w:val="9"/>
        <w:rPr>
          <w:rFonts w:ascii="宋体" w:hAnsi="宋体"/>
          <w:color w:val="auto"/>
          <w:sz w:val="32"/>
          <w:szCs w:val="32"/>
          <w:highlight w:val="none"/>
        </w:rPr>
      </w:pPr>
      <w:r>
        <w:rPr>
          <w:rFonts w:hint="eastAsia" w:ascii="宋体" w:hAnsi="宋体"/>
          <w:color w:val="auto"/>
          <w:sz w:val="32"/>
          <w:szCs w:val="32"/>
          <w:highlight w:val="none"/>
        </w:rPr>
        <w:t>法定代表人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ascii="宋体" w:hAnsi="宋体"/>
          <w:color w:val="auto"/>
          <w:sz w:val="32"/>
          <w:szCs w:val="32"/>
          <w:highlight w:val="none"/>
        </w:rPr>
        <w:t>（</w:t>
      </w:r>
      <w:r>
        <w:rPr>
          <w:rFonts w:hint="eastAsia" w:ascii="宋体" w:hAnsi="宋体"/>
          <w:color w:val="auto"/>
          <w:sz w:val="32"/>
          <w:szCs w:val="32"/>
          <w:highlight w:val="none"/>
        </w:rPr>
        <w:t>签字或盖章</w:t>
      </w:r>
      <w:r>
        <w:rPr>
          <w:rFonts w:ascii="宋体" w:hAnsi="宋体"/>
          <w:color w:val="auto"/>
          <w:sz w:val="32"/>
          <w:szCs w:val="32"/>
          <w:highlight w:val="none"/>
        </w:rPr>
        <w:t>）</w:t>
      </w:r>
    </w:p>
    <w:p>
      <w:pPr>
        <w:jc w:val="center"/>
        <w:outlineLvl w:val="9"/>
        <w:rPr>
          <w:rFonts w:ascii="宋体" w:hAnsi="宋体"/>
          <w:color w:val="auto"/>
          <w:sz w:val="32"/>
          <w:szCs w:val="32"/>
          <w:highlight w:val="none"/>
        </w:rPr>
      </w:pPr>
      <w:r>
        <w:rPr>
          <w:rFonts w:ascii="宋体" w:hAnsi="宋体"/>
          <w:color w:val="auto"/>
          <w:sz w:val="32"/>
          <w:szCs w:val="32"/>
          <w:highlight w:val="none"/>
          <w:u w:val="single"/>
        </w:rPr>
        <w:t xml:space="preserve">        </w:t>
      </w:r>
      <w:r>
        <w:rPr>
          <w:rFonts w:ascii="宋体" w:hAnsi="宋体"/>
          <w:color w:val="auto"/>
          <w:sz w:val="32"/>
          <w:szCs w:val="32"/>
          <w:highlight w:val="none"/>
        </w:rPr>
        <w:t>年</w:t>
      </w:r>
      <w:r>
        <w:rPr>
          <w:rFonts w:ascii="宋体" w:hAnsi="宋体"/>
          <w:color w:val="auto"/>
          <w:sz w:val="32"/>
          <w:szCs w:val="32"/>
          <w:highlight w:val="none"/>
          <w:u w:val="single"/>
        </w:rPr>
        <w:t xml:space="preserve">        </w:t>
      </w:r>
      <w:r>
        <w:rPr>
          <w:rFonts w:ascii="宋体" w:hAnsi="宋体"/>
          <w:color w:val="auto"/>
          <w:sz w:val="32"/>
          <w:szCs w:val="32"/>
          <w:highlight w:val="none"/>
        </w:rPr>
        <w:t>月</w:t>
      </w:r>
      <w:r>
        <w:rPr>
          <w:rFonts w:ascii="宋体" w:hAnsi="宋体"/>
          <w:color w:val="auto"/>
          <w:sz w:val="32"/>
          <w:szCs w:val="32"/>
          <w:highlight w:val="none"/>
          <w:u w:val="single"/>
        </w:rPr>
        <w:t xml:space="preserve">        </w:t>
      </w:r>
      <w:r>
        <w:rPr>
          <w:rFonts w:ascii="宋体" w:hAnsi="宋体"/>
          <w:color w:val="auto"/>
          <w:sz w:val="32"/>
          <w:szCs w:val="32"/>
          <w:highlight w:val="none"/>
        </w:rPr>
        <w:t>日</w:t>
      </w:r>
    </w:p>
    <w:p>
      <w:pPr>
        <w:ind w:firstLine="1400" w:firstLineChars="500"/>
        <w:outlineLvl w:val="9"/>
        <w:rPr>
          <w:rFonts w:hint="eastAsia" w:ascii="宋体"/>
          <w:color w:val="auto"/>
          <w:sz w:val="28"/>
          <w:szCs w:val="28"/>
          <w:highlight w:val="none"/>
        </w:rPr>
      </w:pPr>
    </w:p>
    <w:p>
      <w:pPr>
        <w:pStyle w:val="23"/>
        <w:rPr>
          <w:rFonts w:hint="eastAsia" w:ascii="宋体"/>
          <w:color w:val="auto"/>
          <w:sz w:val="28"/>
          <w:szCs w:val="28"/>
          <w:highlight w:val="none"/>
        </w:rPr>
      </w:pPr>
    </w:p>
    <w:p>
      <w:pPr>
        <w:pStyle w:val="19"/>
        <w:rPr>
          <w:rFonts w:hint="eastAsia"/>
          <w:color w:val="auto"/>
          <w:highlight w:val="none"/>
        </w:rPr>
      </w:pPr>
    </w:p>
    <w:p>
      <w:pPr>
        <w:spacing w:line="640" w:lineRule="exact"/>
        <w:jc w:val="center"/>
        <w:outlineLvl w:val="9"/>
        <w:rPr>
          <w:rFonts w:hint="eastAsia"/>
          <w:b/>
          <w:color w:val="auto"/>
          <w:sz w:val="44"/>
          <w:szCs w:val="44"/>
          <w:highlight w:val="none"/>
        </w:rPr>
      </w:pPr>
      <w:bookmarkStart w:id="81" w:name="_Toc29291_WPSOffice_Level1"/>
      <w:r>
        <w:rPr>
          <w:rFonts w:hint="eastAsia"/>
          <w:b/>
          <w:color w:val="auto"/>
          <w:sz w:val="44"/>
          <w:szCs w:val="44"/>
          <w:highlight w:val="none"/>
        </w:rPr>
        <w:t>目   录</w:t>
      </w:r>
      <w:bookmarkEnd w:id="81"/>
    </w:p>
    <w:p>
      <w:pPr>
        <w:spacing w:line="360" w:lineRule="auto"/>
        <w:ind w:firstLine="420" w:firstLineChars="200"/>
        <w:outlineLvl w:val="9"/>
        <w:rPr>
          <w:rFonts w:hint="eastAsia" w:ascii="宋体"/>
          <w:color w:val="auto"/>
          <w:szCs w:val="21"/>
          <w:highlight w:val="none"/>
        </w:rPr>
      </w:pPr>
    </w:p>
    <w:p>
      <w:pPr>
        <w:keepNext w:val="0"/>
        <w:keepLines w:val="0"/>
        <w:pageBreakBefore w:val="0"/>
        <w:widowControl/>
        <w:kinsoku/>
        <w:wordWrap/>
        <w:overflowPunct/>
        <w:topLinePunct w:val="0"/>
        <w:autoSpaceDE/>
        <w:autoSpaceDN/>
        <w:bidi w:val="0"/>
        <w:adjustRightInd/>
        <w:snapToGrid/>
        <w:spacing w:line="360" w:lineRule="auto"/>
        <w:ind w:left="-9" w:leftChars="0" w:right="-199" w:rightChars="-95" w:firstLine="429" w:firstLineChars="0"/>
        <w:textAlignment w:val="baseline"/>
        <w:outlineLvl w:val="9"/>
        <w:rPr>
          <w:rFonts w:hint="default" w:ascii="宋体" w:hAnsi="宋体" w:eastAsia="宋体" w:cs="宋体"/>
          <w:bCs/>
          <w:color w:val="auto"/>
          <w:sz w:val="24"/>
          <w:szCs w:val="24"/>
          <w:highlight w:val="none"/>
          <w:lang w:val="en-US" w:eastAsia="zh-CN"/>
        </w:rPr>
      </w:pP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1</w:t>
      </w:r>
      <w:r>
        <w:rPr>
          <w:rFonts w:hint="eastAsia" w:ascii="宋体" w:hAnsi="宋体" w:cs="宋体"/>
          <w:bCs/>
          <w:color w:val="auto"/>
          <w:sz w:val="24"/>
          <w:szCs w:val="24"/>
          <w:highlight w:val="none"/>
        </w:rPr>
        <w:t>）</w:t>
      </w:r>
      <w:r>
        <w:rPr>
          <w:rFonts w:hint="eastAsia" w:ascii="宋体" w:hAnsi="宋体" w:eastAsia="宋体" w:cs="宋体"/>
          <w:bCs/>
          <w:color w:val="auto"/>
          <w:sz w:val="24"/>
          <w:szCs w:val="24"/>
          <w:highlight w:val="none"/>
        </w:rPr>
        <w:t>服务承</w:t>
      </w:r>
      <w:r>
        <w:rPr>
          <w:rFonts w:hint="eastAsia" w:ascii="宋体" w:hAnsi="宋体" w:cs="宋体"/>
          <w:bCs/>
          <w:color w:val="auto"/>
          <w:sz w:val="24"/>
          <w:szCs w:val="24"/>
          <w:highlight w:val="none"/>
        </w:rPr>
        <w:t>诺：是否响应</w:t>
      </w:r>
      <w:r>
        <w:rPr>
          <w:rFonts w:hint="eastAsia" w:ascii="宋体" w:hAnsi="宋体" w:cs="宋体"/>
          <w:bCs/>
          <w:color w:val="auto"/>
          <w:sz w:val="24"/>
          <w:szCs w:val="24"/>
          <w:highlight w:val="none"/>
          <w:lang w:eastAsia="zh-CN"/>
        </w:rPr>
        <w:t>招标</w:t>
      </w:r>
      <w:r>
        <w:rPr>
          <w:rFonts w:hint="eastAsia" w:ascii="宋体" w:hAnsi="宋体" w:cs="宋体"/>
          <w:bCs/>
          <w:color w:val="auto"/>
          <w:sz w:val="24"/>
          <w:szCs w:val="24"/>
          <w:highlight w:val="none"/>
        </w:rPr>
        <w:t>文件要求的书面说明和服务承诺书（格式见附件）；</w:t>
      </w:r>
    </w:p>
    <w:p>
      <w:pPr>
        <w:keepNext w:val="0"/>
        <w:keepLines w:val="0"/>
        <w:pageBreakBefore w:val="0"/>
        <w:widowControl/>
        <w:kinsoku/>
        <w:wordWrap/>
        <w:overflowPunct/>
        <w:topLinePunct w:val="0"/>
        <w:autoSpaceDE/>
        <w:autoSpaceDN/>
        <w:bidi w:val="0"/>
        <w:adjustRightInd/>
        <w:snapToGrid/>
        <w:spacing w:line="360" w:lineRule="auto"/>
        <w:ind w:left="-9" w:leftChars="0" w:right="-199" w:rightChars="-95" w:firstLine="429" w:firstLineChars="0"/>
        <w:textAlignment w:val="baseline"/>
        <w:outlineLvl w:val="9"/>
        <w:rPr>
          <w:rFonts w:hint="eastAsia" w:ascii="宋体" w:hAnsi="宋体" w:cs="宋体"/>
          <w:bCs/>
          <w:color w:val="auto"/>
          <w:sz w:val="24"/>
          <w:szCs w:val="24"/>
          <w:highlight w:val="none"/>
        </w:rPr>
      </w:pP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2</w:t>
      </w:r>
      <w:r>
        <w:rPr>
          <w:rFonts w:hint="eastAsia" w:ascii="宋体" w:hAnsi="宋体" w:cs="宋体"/>
          <w:bCs/>
          <w:color w:val="auto"/>
          <w:sz w:val="24"/>
          <w:szCs w:val="24"/>
          <w:highlight w:val="none"/>
        </w:rPr>
        <w:t>）投标人对</w:t>
      </w:r>
      <w:r>
        <w:rPr>
          <w:rFonts w:hint="eastAsia" w:ascii="宋体" w:hAnsi="宋体" w:cs="宋体"/>
          <w:bCs/>
          <w:color w:val="auto"/>
          <w:sz w:val="24"/>
          <w:szCs w:val="24"/>
          <w:highlight w:val="none"/>
          <w:lang w:eastAsia="zh-CN"/>
        </w:rPr>
        <w:t>招标</w:t>
      </w:r>
      <w:r>
        <w:rPr>
          <w:rFonts w:hint="eastAsia" w:ascii="宋体" w:hAnsi="宋体" w:cs="宋体"/>
          <w:bCs/>
          <w:color w:val="auto"/>
          <w:sz w:val="24"/>
          <w:szCs w:val="24"/>
          <w:highlight w:val="none"/>
        </w:rPr>
        <w:t>文件的其他相关技术要求的书面承诺；</w:t>
      </w:r>
    </w:p>
    <w:p>
      <w:pPr>
        <w:keepNext w:val="0"/>
        <w:keepLines w:val="0"/>
        <w:pageBreakBefore w:val="0"/>
        <w:widowControl/>
        <w:kinsoku/>
        <w:wordWrap/>
        <w:overflowPunct/>
        <w:topLinePunct w:val="0"/>
        <w:autoSpaceDE/>
        <w:autoSpaceDN/>
        <w:bidi w:val="0"/>
        <w:adjustRightInd/>
        <w:snapToGrid/>
        <w:spacing w:line="360" w:lineRule="auto"/>
        <w:ind w:left="-9" w:leftChars="0" w:right="-199" w:rightChars="-95" w:firstLine="429" w:firstLineChars="0"/>
        <w:textAlignment w:val="baseline"/>
        <w:outlineLvl w:val="9"/>
        <w:rPr>
          <w:rFonts w:hint="eastAsia" w:ascii="宋体" w:hAnsi="宋体" w:eastAsia="宋体" w:cs="宋体"/>
          <w:bCs/>
          <w:color w:val="auto"/>
          <w:sz w:val="24"/>
          <w:szCs w:val="24"/>
          <w:highlight w:val="none"/>
          <w:lang w:eastAsia="zh-CN"/>
        </w:rPr>
      </w:pPr>
      <w:r>
        <w:rPr>
          <w:rFonts w:hint="eastAsia" w:ascii="宋体" w:hAnsi="宋体" w:cs="宋体"/>
          <w:bCs/>
          <w:color w:val="auto"/>
          <w:sz w:val="24"/>
          <w:szCs w:val="24"/>
          <w:highlight w:val="none"/>
        </w:rPr>
        <w:t>（</w:t>
      </w:r>
      <w:r>
        <w:rPr>
          <w:rFonts w:hint="eastAsia" w:ascii="宋体" w:hAnsi="宋体" w:cs="宋体"/>
          <w:bCs/>
          <w:color w:val="auto"/>
          <w:sz w:val="24"/>
          <w:szCs w:val="24"/>
          <w:highlight w:val="none"/>
          <w:lang w:val="en-US" w:eastAsia="zh-CN"/>
        </w:rPr>
        <w:t>3</w:t>
      </w:r>
      <w:r>
        <w:rPr>
          <w:rFonts w:hint="eastAsia" w:ascii="宋体" w:hAnsi="宋体" w:cs="宋体"/>
          <w:bCs/>
          <w:color w:val="auto"/>
          <w:sz w:val="24"/>
          <w:szCs w:val="24"/>
          <w:highlight w:val="none"/>
        </w:rPr>
        <w:t>）技术标中要求提供的其他相关资料和技术标评分细则中需要提供的其他相关资料</w:t>
      </w:r>
      <w:r>
        <w:rPr>
          <w:rFonts w:hint="eastAsia" w:ascii="宋体" w:hAnsi="宋体" w:cs="宋体"/>
          <w:bCs/>
          <w:color w:val="auto"/>
          <w:sz w:val="24"/>
          <w:szCs w:val="24"/>
          <w:highlight w:val="none"/>
          <w:lang w:eastAsia="zh-CN"/>
        </w:rPr>
        <w:t>。</w:t>
      </w:r>
    </w:p>
    <w:p>
      <w:pPr>
        <w:keepNext w:val="0"/>
        <w:keepLines w:val="0"/>
        <w:pageBreakBefore w:val="0"/>
        <w:widowControl/>
        <w:kinsoku/>
        <w:wordWrap/>
        <w:overflowPunct/>
        <w:topLinePunct w:val="0"/>
        <w:autoSpaceDE/>
        <w:autoSpaceDN/>
        <w:bidi w:val="0"/>
        <w:adjustRightInd/>
        <w:snapToGrid/>
        <w:spacing w:line="360" w:lineRule="auto"/>
        <w:ind w:left="720"/>
        <w:jc w:val="center"/>
        <w:textAlignment w:val="baseline"/>
        <w:outlineLvl w:val="9"/>
        <w:rPr>
          <w:rFonts w:hint="eastAsia"/>
          <w:b/>
          <w:color w:val="auto"/>
          <w:sz w:val="24"/>
          <w:szCs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outlineLvl w:val="9"/>
        <w:rPr>
          <w:rFonts w:hint="eastAsia" w:ascii="宋体"/>
          <w:b/>
          <w:color w:val="auto"/>
          <w:sz w:val="24"/>
          <w:highlight w:val="none"/>
        </w:rPr>
      </w:pPr>
    </w:p>
    <w:p>
      <w:pPr>
        <w:pStyle w:val="23"/>
        <w:outlineLvl w:val="9"/>
        <w:rPr>
          <w:rFonts w:hint="eastAsia" w:ascii="宋体"/>
          <w:b/>
          <w:color w:val="auto"/>
          <w:sz w:val="24"/>
          <w:highlight w:val="none"/>
        </w:rPr>
      </w:pPr>
    </w:p>
    <w:p>
      <w:pPr>
        <w:outlineLvl w:val="9"/>
        <w:rPr>
          <w:rFonts w:hint="eastAsia" w:ascii="宋体"/>
          <w:b/>
          <w:color w:val="auto"/>
          <w:sz w:val="24"/>
          <w:highlight w:val="none"/>
        </w:rPr>
      </w:pPr>
    </w:p>
    <w:p>
      <w:pPr>
        <w:pStyle w:val="23"/>
        <w:outlineLvl w:val="9"/>
        <w:rPr>
          <w:rFonts w:hint="eastAsia" w:ascii="宋体"/>
          <w:b/>
          <w:color w:val="auto"/>
          <w:sz w:val="24"/>
          <w:highlight w:val="none"/>
        </w:rPr>
      </w:pPr>
    </w:p>
    <w:p>
      <w:pPr>
        <w:outlineLvl w:val="9"/>
        <w:rPr>
          <w:rFonts w:hint="eastAsia" w:ascii="宋体"/>
          <w:b/>
          <w:color w:val="auto"/>
          <w:sz w:val="24"/>
          <w:highlight w:val="none"/>
        </w:rPr>
      </w:pPr>
    </w:p>
    <w:p>
      <w:pPr>
        <w:pStyle w:val="23"/>
        <w:outlineLvl w:val="9"/>
        <w:rPr>
          <w:rFonts w:hint="eastAsia" w:ascii="宋体"/>
          <w:b/>
          <w:color w:val="auto"/>
          <w:sz w:val="24"/>
          <w:highlight w:val="none"/>
        </w:rPr>
      </w:pPr>
    </w:p>
    <w:p>
      <w:pPr>
        <w:outlineLvl w:val="9"/>
        <w:rPr>
          <w:rFonts w:hint="eastAsia" w:ascii="宋体"/>
          <w:b/>
          <w:color w:val="auto"/>
          <w:sz w:val="24"/>
          <w:highlight w:val="none"/>
        </w:rPr>
      </w:pPr>
    </w:p>
    <w:p>
      <w:pPr>
        <w:pStyle w:val="23"/>
        <w:outlineLvl w:val="9"/>
        <w:rPr>
          <w:rFonts w:hint="eastAsia" w:ascii="宋体"/>
          <w:b/>
          <w:color w:val="auto"/>
          <w:sz w:val="24"/>
          <w:highlight w:val="none"/>
        </w:rPr>
      </w:pPr>
    </w:p>
    <w:p>
      <w:pPr>
        <w:outlineLvl w:val="9"/>
        <w:rPr>
          <w:rFonts w:hint="eastAsia" w:ascii="宋体"/>
          <w:b/>
          <w:color w:val="auto"/>
          <w:sz w:val="24"/>
          <w:highlight w:val="none"/>
        </w:rPr>
      </w:pPr>
    </w:p>
    <w:p>
      <w:pPr>
        <w:pStyle w:val="23"/>
        <w:outlineLvl w:val="9"/>
        <w:rPr>
          <w:rFonts w:hint="eastAsia" w:ascii="宋体"/>
          <w:b/>
          <w:color w:val="auto"/>
          <w:sz w:val="24"/>
          <w:highlight w:val="none"/>
        </w:rPr>
      </w:pPr>
    </w:p>
    <w:p>
      <w:pPr>
        <w:outlineLvl w:val="9"/>
        <w:rPr>
          <w:rFonts w:hint="eastAsia" w:ascii="宋体"/>
          <w:b/>
          <w:color w:val="auto"/>
          <w:sz w:val="24"/>
          <w:highlight w:val="none"/>
        </w:rPr>
      </w:pPr>
    </w:p>
    <w:p>
      <w:pPr>
        <w:pStyle w:val="23"/>
        <w:outlineLvl w:val="9"/>
        <w:rPr>
          <w:rFonts w:hint="eastAsia" w:ascii="宋体"/>
          <w:b/>
          <w:color w:val="auto"/>
          <w:sz w:val="24"/>
          <w:highlight w:val="none"/>
        </w:rPr>
      </w:pPr>
    </w:p>
    <w:p>
      <w:pPr>
        <w:outlineLvl w:val="9"/>
        <w:rPr>
          <w:rFonts w:hint="eastAsia" w:ascii="宋体"/>
          <w:b/>
          <w:color w:val="auto"/>
          <w:sz w:val="24"/>
          <w:highlight w:val="none"/>
        </w:rPr>
      </w:pPr>
    </w:p>
    <w:p>
      <w:pPr>
        <w:pStyle w:val="23"/>
        <w:outlineLvl w:val="9"/>
        <w:rPr>
          <w:rFonts w:hint="eastAsia"/>
          <w:color w:val="auto"/>
          <w:highlight w:val="none"/>
        </w:rPr>
      </w:pPr>
    </w:p>
    <w:p>
      <w:pPr>
        <w:pStyle w:val="3"/>
        <w:numPr>
          <w:ilvl w:val="1"/>
          <w:numId w:val="0"/>
        </w:numPr>
        <w:rPr>
          <w:rFonts w:hint="eastAsia"/>
          <w:color w:val="auto"/>
          <w:highlight w:val="none"/>
        </w:rPr>
      </w:pPr>
    </w:p>
    <w:p>
      <w:pPr>
        <w:rPr>
          <w:rFonts w:hint="eastAsia"/>
          <w:color w:val="auto"/>
          <w:highlight w:val="none"/>
        </w:rPr>
      </w:pPr>
    </w:p>
    <w:p>
      <w:pPr>
        <w:pStyle w:val="8"/>
        <w:spacing w:before="71"/>
        <w:outlineLvl w:val="9"/>
        <w:rPr>
          <w:rFonts w:hint="default" w:ascii="宋体" w:hAnsi="宋体" w:eastAsia="宋体" w:cs="宋体"/>
          <w:color w:val="auto"/>
          <w:highlight w:val="none"/>
          <w:lang w:val="en-US"/>
        </w:rPr>
      </w:pPr>
      <w:r>
        <w:rPr>
          <w:rFonts w:hint="eastAsia"/>
          <w:b/>
          <w:color w:val="auto"/>
          <w:sz w:val="28"/>
          <w:szCs w:val="28"/>
          <w:highlight w:val="none"/>
          <w:lang w:val="en-US" w:eastAsia="zh-CN"/>
        </w:rPr>
        <w:t>附件1</w:t>
      </w:r>
    </w:p>
    <w:p>
      <w:pPr>
        <w:spacing w:line="400" w:lineRule="exact"/>
        <w:ind w:firstLine="562" w:firstLineChars="200"/>
        <w:outlineLvl w:val="9"/>
        <w:rPr>
          <w:rFonts w:hint="eastAsia"/>
          <w:b/>
          <w:color w:val="auto"/>
          <w:sz w:val="28"/>
          <w:szCs w:val="28"/>
          <w:highlight w:val="none"/>
        </w:rPr>
      </w:pPr>
    </w:p>
    <w:p>
      <w:pPr>
        <w:jc w:val="center"/>
        <w:outlineLvl w:val="9"/>
        <w:rPr>
          <w:rFonts w:hint="eastAsia" w:ascii="宋体"/>
          <w:b/>
          <w:color w:val="auto"/>
          <w:sz w:val="30"/>
          <w:szCs w:val="30"/>
          <w:highlight w:val="none"/>
        </w:rPr>
      </w:pPr>
      <w:r>
        <w:rPr>
          <w:rFonts w:hint="eastAsia" w:ascii="宋体"/>
          <w:b/>
          <w:color w:val="auto"/>
          <w:sz w:val="30"/>
          <w:szCs w:val="30"/>
          <w:highlight w:val="none"/>
        </w:rPr>
        <w:t>服务承诺书</w:t>
      </w:r>
    </w:p>
    <w:p>
      <w:pPr>
        <w:ind w:firstLine="480" w:firstLineChars="200"/>
        <w:outlineLvl w:val="9"/>
        <w:rPr>
          <w:rFonts w:hint="eastAsia" w:ascii="宋体"/>
          <w:b/>
          <w:color w:val="auto"/>
          <w:sz w:val="24"/>
          <w:highlight w:val="none"/>
        </w:rPr>
      </w:pPr>
      <w:r>
        <w:rPr>
          <w:rFonts w:hint="eastAsia" w:ascii="宋体"/>
          <w:color w:val="auto"/>
          <w:sz w:val="24"/>
          <w:highlight w:val="none"/>
        </w:rPr>
        <w:t>致：</w:t>
      </w:r>
      <w:r>
        <w:rPr>
          <w:rFonts w:hint="eastAsia" w:ascii="宋体"/>
          <w:color w:val="auto"/>
          <w:sz w:val="24"/>
          <w:highlight w:val="none"/>
          <w:u w:val="single"/>
        </w:rPr>
        <w:t xml:space="preserve">          （采购人）     ：</w:t>
      </w:r>
    </w:p>
    <w:p>
      <w:pPr>
        <w:spacing w:line="800" w:lineRule="exact"/>
        <w:ind w:firstLine="480" w:firstLineChars="200"/>
        <w:outlineLvl w:val="9"/>
        <w:rPr>
          <w:rFonts w:hint="eastAsia" w:ascii="宋体"/>
          <w:color w:val="auto"/>
          <w:sz w:val="24"/>
          <w:highlight w:val="none"/>
        </w:rPr>
      </w:pPr>
      <w:r>
        <w:rPr>
          <w:rFonts w:hint="eastAsia" w:ascii="宋体"/>
          <w:color w:val="auto"/>
          <w:sz w:val="24"/>
          <w:highlight w:val="none"/>
        </w:rPr>
        <w:t>本承诺声明：</w:t>
      </w:r>
      <w:r>
        <w:rPr>
          <w:rFonts w:hint="eastAsia" w:ascii="宋体"/>
          <w:color w:val="auto"/>
          <w:sz w:val="24"/>
          <w:highlight w:val="none"/>
          <w:u w:val="single"/>
        </w:rPr>
        <w:t xml:space="preserve">                   </w:t>
      </w:r>
      <w:r>
        <w:rPr>
          <w:rFonts w:hint="eastAsia" w:ascii="宋体"/>
          <w:color w:val="auto"/>
          <w:sz w:val="24"/>
          <w:highlight w:val="none"/>
        </w:rPr>
        <w:t>（投标人名称）对本</w:t>
      </w:r>
      <w:r>
        <w:rPr>
          <w:rFonts w:hint="eastAsia" w:ascii="宋体" w:hAnsi="Times New Roman" w:eastAsia="宋体" w:cs="Times New Roman"/>
          <w:color w:val="auto"/>
          <w:sz w:val="24"/>
          <w:highlight w:val="none"/>
          <w:lang w:eastAsia="zh-CN"/>
        </w:rPr>
        <w:t>招标</w:t>
      </w:r>
      <w:r>
        <w:rPr>
          <w:rFonts w:hint="eastAsia" w:ascii="宋体" w:hAnsi="Times New Roman" w:eastAsia="宋体" w:cs="Times New Roman"/>
          <w:color w:val="auto"/>
          <w:sz w:val="24"/>
          <w:highlight w:val="none"/>
        </w:rPr>
        <w:t>文件的相关要</w:t>
      </w:r>
      <w:r>
        <w:rPr>
          <w:rFonts w:hint="eastAsia" w:ascii="宋体"/>
          <w:color w:val="auto"/>
          <w:sz w:val="24"/>
          <w:highlight w:val="none"/>
        </w:rPr>
        <w:t>求完全响应。若有幸中标将严格按照以上承诺进行服务。</w:t>
      </w:r>
    </w:p>
    <w:p>
      <w:pPr>
        <w:spacing w:line="480" w:lineRule="auto"/>
        <w:outlineLvl w:val="9"/>
        <w:rPr>
          <w:rFonts w:hint="eastAsia" w:ascii="宋体"/>
          <w:color w:val="auto"/>
          <w:sz w:val="24"/>
          <w:highlight w:val="none"/>
        </w:rPr>
      </w:pPr>
    </w:p>
    <w:p>
      <w:pPr>
        <w:spacing w:line="440" w:lineRule="exact"/>
        <w:outlineLvl w:val="9"/>
        <w:rPr>
          <w:rFonts w:hint="eastAsia" w:ascii="宋体"/>
          <w:color w:val="auto"/>
          <w:sz w:val="24"/>
          <w:highlight w:val="none"/>
        </w:rPr>
      </w:pPr>
      <w:r>
        <w:rPr>
          <w:rFonts w:hint="eastAsia" w:ascii="宋体"/>
          <w:color w:val="auto"/>
          <w:sz w:val="24"/>
          <w:highlight w:val="none"/>
        </w:rPr>
        <w:t>特此声明</w:t>
      </w:r>
    </w:p>
    <w:p>
      <w:pPr>
        <w:spacing w:line="600" w:lineRule="exact"/>
        <w:outlineLvl w:val="9"/>
        <w:rPr>
          <w:rFonts w:hint="eastAsia" w:ascii="宋体"/>
          <w:color w:val="auto"/>
          <w:sz w:val="24"/>
          <w:highlight w:val="none"/>
        </w:rPr>
      </w:pPr>
      <w:r>
        <w:rPr>
          <w:rFonts w:hint="eastAsia" w:ascii="宋体"/>
          <w:color w:val="auto"/>
          <w:sz w:val="24"/>
          <w:highlight w:val="none"/>
        </w:rPr>
        <w:t> </w:t>
      </w:r>
    </w:p>
    <w:p>
      <w:pPr>
        <w:spacing w:line="300" w:lineRule="exact"/>
        <w:outlineLvl w:val="9"/>
        <w:rPr>
          <w:rFonts w:hint="eastAsia" w:ascii="宋体"/>
          <w:color w:val="auto"/>
          <w:sz w:val="24"/>
          <w:highlight w:val="none"/>
        </w:rPr>
      </w:pPr>
      <w:r>
        <w:rPr>
          <w:rFonts w:hint="eastAsia" w:ascii="宋体"/>
          <w:color w:val="auto"/>
          <w:sz w:val="24"/>
          <w:highlight w:val="none"/>
        </w:rPr>
        <w:t xml:space="preserve">          </w:t>
      </w:r>
      <w:r>
        <w:rPr>
          <w:rFonts w:hint="eastAsia" w:ascii="宋体"/>
          <w:color w:val="auto"/>
          <w:sz w:val="24"/>
          <w:highlight w:val="none"/>
          <w:lang w:val="en-US" w:eastAsia="zh-CN"/>
        </w:rPr>
        <w:t xml:space="preserve">                 </w:t>
      </w:r>
      <w:r>
        <w:rPr>
          <w:rFonts w:hint="eastAsia" w:ascii="宋体"/>
          <w:color w:val="auto"/>
          <w:sz w:val="24"/>
          <w:highlight w:val="none"/>
        </w:rPr>
        <w:t>法定代表人（</w:t>
      </w:r>
      <w:r>
        <w:rPr>
          <w:rFonts w:hint="eastAsia" w:ascii="宋体"/>
          <w:color w:val="auto"/>
          <w:sz w:val="24"/>
          <w:highlight w:val="none"/>
          <w:lang w:eastAsia="zh-CN"/>
        </w:rPr>
        <w:t>签字或盖章</w:t>
      </w:r>
      <w:r>
        <w:rPr>
          <w:rFonts w:hint="eastAsia" w:ascii="宋体"/>
          <w:color w:val="auto"/>
          <w:sz w:val="24"/>
          <w:highlight w:val="none"/>
        </w:rPr>
        <w:t>）：</w:t>
      </w:r>
      <w:r>
        <w:rPr>
          <w:rFonts w:hint="eastAsia" w:ascii="宋体"/>
          <w:color w:val="auto"/>
          <w:sz w:val="24"/>
          <w:highlight w:val="none"/>
          <w:u w:val="single" w:color="auto"/>
        </w:rPr>
        <w:t xml:space="preserve">                </w:t>
      </w:r>
      <w:r>
        <w:rPr>
          <w:rFonts w:hint="eastAsia" w:ascii="宋体"/>
          <w:color w:val="auto"/>
          <w:sz w:val="24"/>
          <w:highlight w:val="none"/>
          <w:u w:val="single"/>
        </w:rPr>
        <w:t xml:space="preserve">         </w:t>
      </w:r>
    </w:p>
    <w:p>
      <w:pPr>
        <w:spacing w:line="300" w:lineRule="exact"/>
        <w:outlineLvl w:val="9"/>
        <w:rPr>
          <w:rFonts w:hint="eastAsia" w:ascii="宋体"/>
          <w:color w:val="auto"/>
          <w:sz w:val="24"/>
          <w:highlight w:val="none"/>
          <w:u w:val="single"/>
        </w:rPr>
      </w:pPr>
      <w:r>
        <w:rPr>
          <w:rFonts w:hint="eastAsia" w:ascii="宋体"/>
          <w:color w:val="auto"/>
          <w:sz w:val="24"/>
          <w:highlight w:val="none"/>
        </w:rPr>
        <w:t xml:space="preserve">                                     </w:t>
      </w:r>
    </w:p>
    <w:p>
      <w:pPr>
        <w:spacing w:line="300" w:lineRule="exact"/>
        <w:outlineLvl w:val="9"/>
        <w:rPr>
          <w:rFonts w:hint="eastAsia" w:ascii="宋体"/>
          <w:color w:val="auto"/>
          <w:sz w:val="24"/>
          <w:highlight w:val="none"/>
        </w:rPr>
      </w:pPr>
      <w:r>
        <w:rPr>
          <w:rFonts w:hint="eastAsia" w:ascii="宋体"/>
          <w:color w:val="auto"/>
          <w:sz w:val="24"/>
          <w:highlight w:val="none"/>
        </w:rPr>
        <w:t xml:space="preserve">                                    投标人名称：</w:t>
      </w:r>
      <w:r>
        <w:rPr>
          <w:rFonts w:hint="eastAsia" w:ascii="宋体"/>
          <w:color w:val="auto"/>
          <w:sz w:val="24"/>
          <w:highlight w:val="none"/>
          <w:u w:val="single"/>
        </w:rPr>
        <w:t xml:space="preserve">        （盖章）         </w:t>
      </w:r>
    </w:p>
    <w:p>
      <w:pPr>
        <w:spacing w:line="400" w:lineRule="exact"/>
        <w:ind w:firstLine="4680" w:firstLineChars="1950"/>
        <w:outlineLvl w:val="9"/>
        <w:rPr>
          <w:rFonts w:hint="eastAsia" w:ascii="宋体"/>
          <w:color w:val="auto"/>
          <w:sz w:val="24"/>
          <w:highlight w:val="none"/>
          <w:u w:val="single"/>
        </w:rPr>
      </w:pPr>
      <w:r>
        <w:rPr>
          <w:rFonts w:hint="eastAsia" w:ascii="宋体"/>
          <w:color w:val="auto"/>
          <w:sz w:val="24"/>
          <w:highlight w:val="none"/>
        </w:rPr>
        <w:t>日    期：</w:t>
      </w:r>
      <w:r>
        <w:rPr>
          <w:rFonts w:hint="eastAsia" w:ascii="宋体"/>
          <w:color w:val="auto"/>
          <w:sz w:val="24"/>
          <w:highlight w:val="none"/>
          <w:u w:val="single"/>
        </w:rPr>
        <w:t xml:space="preserve">                      </w:t>
      </w:r>
    </w:p>
    <w:p>
      <w:pPr>
        <w:spacing w:line="400" w:lineRule="exact"/>
        <w:ind w:firstLine="4680" w:firstLineChars="1950"/>
        <w:outlineLvl w:val="9"/>
        <w:rPr>
          <w:rFonts w:hint="eastAsia" w:ascii="宋体"/>
          <w:color w:val="auto"/>
          <w:sz w:val="24"/>
          <w:highlight w:val="none"/>
          <w:u w:val="single"/>
        </w:rPr>
      </w:pPr>
    </w:p>
    <w:p>
      <w:pPr>
        <w:spacing w:line="400" w:lineRule="exact"/>
        <w:ind w:firstLine="4680" w:firstLineChars="1950"/>
        <w:outlineLvl w:val="9"/>
        <w:rPr>
          <w:rFonts w:hint="eastAsia" w:ascii="宋体"/>
          <w:color w:val="auto"/>
          <w:sz w:val="24"/>
          <w:highlight w:val="none"/>
          <w:u w:val="single"/>
        </w:rPr>
      </w:pPr>
    </w:p>
    <w:p>
      <w:pPr>
        <w:outlineLvl w:val="9"/>
        <w:rPr>
          <w:rFonts w:hint="eastAsia"/>
          <w:color w:val="auto"/>
          <w:highlight w:val="none"/>
        </w:rPr>
      </w:pPr>
      <w:r>
        <w:rPr>
          <w:b/>
          <w:color w:val="auto"/>
          <w:sz w:val="28"/>
          <w:szCs w:val="28"/>
          <w:highlight w:val="none"/>
        </w:rPr>
        <w:br w:type="page"/>
      </w:r>
    </w:p>
    <w:p>
      <w:pPr>
        <w:numPr>
          <w:ilvl w:val="1"/>
          <w:numId w:val="0"/>
        </w:numPr>
        <w:outlineLvl w:val="9"/>
        <w:rPr>
          <w:rFonts w:hint="eastAsia"/>
          <w:color w:val="auto"/>
          <w:highlight w:val="none"/>
        </w:rPr>
      </w:pPr>
    </w:p>
    <w:p>
      <w:pPr>
        <w:jc w:val="right"/>
        <w:outlineLvl w:val="9"/>
        <w:rPr>
          <w:rFonts w:hint="eastAsia" w:ascii="宋体"/>
          <w:color w:val="auto"/>
          <w:sz w:val="28"/>
          <w:szCs w:val="28"/>
          <w:highlight w:val="none"/>
          <w:bdr w:val="single" w:color="000000" w:sz="4" w:space="0"/>
        </w:rPr>
      </w:pPr>
      <w:bookmarkStart w:id="82" w:name="_Toc29075"/>
      <w:r>
        <w:rPr>
          <w:rFonts w:hint="eastAsia" w:ascii="宋体"/>
          <w:color w:val="auto"/>
          <w:sz w:val="28"/>
          <w:szCs w:val="28"/>
          <w:highlight w:val="none"/>
          <w:bdr w:val="single" w:color="000000" w:sz="4" w:space="0"/>
        </w:rPr>
        <w:t>注明正本或副本</w:t>
      </w:r>
    </w:p>
    <w:p>
      <w:pPr>
        <w:jc w:val="center"/>
        <w:outlineLvl w:val="9"/>
        <w:rPr>
          <w:rFonts w:hint="eastAsia" w:ascii="宋体"/>
          <w:b/>
          <w:color w:val="auto"/>
          <w:sz w:val="44"/>
          <w:szCs w:val="44"/>
          <w:highlight w:val="none"/>
        </w:rPr>
      </w:pPr>
    </w:p>
    <w:p>
      <w:pPr>
        <w:jc w:val="center"/>
        <w:outlineLvl w:val="9"/>
        <w:rPr>
          <w:rFonts w:hint="eastAsia" w:ascii="宋体"/>
          <w:b/>
          <w:color w:val="auto"/>
          <w:sz w:val="44"/>
          <w:szCs w:val="44"/>
          <w:highlight w:val="none"/>
        </w:rPr>
      </w:pPr>
    </w:p>
    <w:p>
      <w:pPr>
        <w:jc w:val="center"/>
        <w:outlineLvl w:val="9"/>
        <w:rPr>
          <w:rFonts w:hint="eastAsia" w:ascii="宋体"/>
          <w:b/>
          <w:color w:val="auto"/>
          <w:sz w:val="44"/>
          <w:szCs w:val="44"/>
          <w:highlight w:val="none"/>
        </w:rPr>
      </w:pPr>
      <w:r>
        <w:rPr>
          <w:rFonts w:hint="eastAsia" w:ascii="宋体"/>
          <w:b/>
          <w:color w:val="auto"/>
          <w:sz w:val="44"/>
          <w:szCs w:val="44"/>
          <w:highlight w:val="none"/>
        </w:rPr>
        <w:t>商务标</w:t>
      </w:r>
      <w:bookmarkEnd w:id="82"/>
    </w:p>
    <w:p>
      <w:pPr>
        <w:jc w:val="center"/>
        <w:outlineLvl w:val="9"/>
        <w:rPr>
          <w:rFonts w:hint="eastAsia" w:ascii="宋体"/>
          <w:color w:val="auto"/>
          <w:sz w:val="36"/>
          <w:szCs w:val="36"/>
          <w:highlight w:val="none"/>
        </w:rPr>
      </w:pPr>
      <w:bookmarkStart w:id="83" w:name="_Toc27638_WPSOffice_Level2"/>
      <w:r>
        <w:rPr>
          <w:rFonts w:hint="eastAsia" w:ascii="宋体"/>
          <w:color w:val="auto"/>
          <w:sz w:val="44"/>
          <w:szCs w:val="44"/>
          <w:highlight w:val="none"/>
        </w:rPr>
        <w:t>（</w:t>
      </w:r>
      <w:r>
        <w:rPr>
          <w:rFonts w:hint="eastAsia" w:ascii="宋体"/>
          <w:color w:val="auto"/>
          <w:sz w:val="36"/>
          <w:szCs w:val="36"/>
          <w:highlight w:val="none"/>
        </w:rPr>
        <w:t>投标文件三）</w:t>
      </w:r>
      <w:bookmarkEnd w:id="83"/>
    </w:p>
    <w:p>
      <w:pPr>
        <w:jc w:val="center"/>
        <w:outlineLvl w:val="9"/>
        <w:rPr>
          <w:rFonts w:hint="eastAsia" w:ascii="宋体"/>
          <w:color w:val="auto"/>
          <w:sz w:val="36"/>
          <w:szCs w:val="36"/>
          <w:highlight w:val="none"/>
        </w:rPr>
      </w:pPr>
    </w:p>
    <w:p>
      <w:pPr>
        <w:ind w:firstLine="2520" w:firstLineChars="900"/>
        <w:outlineLvl w:val="9"/>
        <w:rPr>
          <w:rFonts w:hint="eastAsia" w:ascii="宋体"/>
          <w:color w:val="auto"/>
          <w:sz w:val="28"/>
          <w:szCs w:val="28"/>
          <w:highlight w:val="none"/>
          <w:u w:val="single"/>
        </w:rPr>
      </w:pPr>
      <w:r>
        <w:rPr>
          <w:rFonts w:hint="eastAsia" w:ascii="宋体"/>
          <w:color w:val="auto"/>
          <w:sz w:val="28"/>
          <w:szCs w:val="28"/>
          <w:highlight w:val="none"/>
        </w:rPr>
        <w:t>项目名称：</w:t>
      </w:r>
      <w:r>
        <w:rPr>
          <w:rFonts w:hint="eastAsia" w:ascii="宋体"/>
          <w:color w:val="auto"/>
          <w:sz w:val="28"/>
          <w:szCs w:val="28"/>
          <w:highlight w:val="none"/>
          <w:u w:val="single"/>
        </w:rPr>
        <w:t xml:space="preserve">           </w:t>
      </w:r>
    </w:p>
    <w:p>
      <w:pPr>
        <w:ind w:firstLine="2520" w:firstLineChars="900"/>
        <w:outlineLvl w:val="9"/>
        <w:rPr>
          <w:rFonts w:hint="eastAsia" w:ascii="宋体"/>
          <w:color w:val="auto"/>
          <w:sz w:val="28"/>
          <w:szCs w:val="28"/>
          <w:highlight w:val="none"/>
        </w:rPr>
      </w:pPr>
      <w:r>
        <w:rPr>
          <w:rFonts w:hint="eastAsia" w:ascii="宋体"/>
          <w:color w:val="auto"/>
          <w:sz w:val="28"/>
          <w:szCs w:val="28"/>
          <w:highlight w:val="none"/>
          <w:u w:val="single"/>
        </w:rPr>
        <w:t xml:space="preserve">     </w:t>
      </w:r>
    </w:p>
    <w:p>
      <w:pPr>
        <w:jc w:val="center"/>
        <w:outlineLvl w:val="9"/>
        <w:rPr>
          <w:rFonts w:hint="eastAsia" w:ascii="宋体"/>
          <w:color w:val="auto"/>
          <w:sz w:val="44"/>
          <w:szCs w:val="44"/>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outlineLvl w:val="9"/>
        <w:rPr>
          <w:rFonts w:hint="eastAsia" w:ascii="宋体"/>
          <w:color w:val="auto"/>
          <w:sz w:val="28"/>
          <w:szCs w:val="28"/>
          <w:highlight w:val="none"/>
        </w:rPr>
      </w:pPr>
    </w:p>
    <w:p>
      <w:pPr>
        <w:jc w:val="center"/>
        <w:outlineLvl w:val="9"/>
        <w:rPr>
          <w:rFonts w:ascii="宋体" w:hAnsi="宋体"/>
          <w:color w:val="auto"/>
          <w:sz w:val="32"/>
          <w:szCs w:val="32"/>
          <w:highlight w:val="none"/>
          <w:u w:val="single"/>
        </w:rPr>
      </w:pPr>
      <w:r>
        <w:rPr>
          <w:rFonts w:hint="eastAsia" w:ascii="宋体" w:hAnsi="宋体"/>
          <w:color w:val="auto"/>
          <w:sz w:val="32"/>
          <w:szCs w:val="32"/>
          <w:highlight w:val="none"/>
        </w:rPr>
        <w:t>投标人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hint="eastAsia" w:ascii="宋体" w:hAnsi="宋体"/>
          <w:color w:val="auto"/>
          <w:sz w:val="32"/>
          <w:szCs w:val="32"/>
          <w:highlight w:val="none"/>
          <w:u w:val="none" w:color="auto"/>
        </w:rPr>
        <w:t>（盖单位章）</w:t>
      </w:r>
    </w:p>
    <w:p>
      <w:pPr>
        <w:jc w:val="center"/>
        <w:outlineLvl w:val="9"/>
        <w:rPr>
          <w:rFonts w:ascii="宋体" w:hAnsi="宋体"/>
          <w:color w:val="auto"/>
          <w:sz w:val="32"/>
          <w:szCs w:val="32"/>
          <w:highlight w:val="none"/>
        </w:rPr>
      </w:pPr>
      <w:r>
        <w:rPr>
          <w:rFonts w:hint="eastAsia" w:ascii="宋体" w:hAnsi="宋体"/>
          <w:color w:val="auto"/>
          <w:sz w:val="32"/>
          <w:szCs w:val="32"/>
          <w:highlight w:val="none"/>
        </w:rPr>
        <w:t>法定代表人</w:t>
      </w:r>
      <w:r>
        <w:rPr>
          <w:rFonts w:ascii="宋体" w:hAnsi="宋体"/>
          <w:color w:val="auto"/>
          <w:sz w:val="32"/>
          <w:szCs w:val="32"/>
          <w:highlight w:val="none"/>
        </w:rPr>
        <w:t>：</w:t>
      </w:r>
      <w:r>
        <w:rPr>
          <w:rFonts w:ascii="宋体" w:hAnsi="宋体"/>
          <w:color w:val="auto"/>
          <w:sz w:val="32"/>
          <w:szCs w:val="32"/>
          <w:highlight w:val="none"/>
          <w:u w:val="single"/>
        </w:rPr>
        <w:t xml:space="preserve">      </w:t>
      </w:r>
      <w:r>
        <w:rPr>
          <w:rFonts w:hint="eastAsia" w:ascii="宋体" w:hAnsi="宋体"/>
          <w:color w:val="auto"/>
          <w:sz w:val="32"/>
          <w:szCs w:val="32"/>
          <w:highlight w:val="none"/>
          <w:u w:val="single"/>
        </w:rPr>
        <w:t xml:space="preserve">        </w:t>
      </w:r>
      <w:r>
        <w:rPr>
          <w:rFonts w:ascii="宋体" w:hAnsi="宋体"/>
          <w:color w:val="auto"/>
          <w:sz w:val="32"/>
          <w:szCs w:val="32"/>
          <w:highlight w:val="none"/>
          <w:u w:val="single"/>
        </w:rPr>
        <w:t xml:space="preserve">          </w:t>
      </w:r>
      <w:r>
        <w:rPr>
          <w:rFonts w:ascii="宋体" w:hAnsi="宋体"/>
          <w:color w:val="auto"/>
          <w:sz w:val="32"/>
          <w:szCs w:val="32"/>
          <w:highlight w:val="none"/>
        </w:rPr>
        <w:t>（</w:t>
      </w:r>
      <w:r>
        <w:rPr>
          <w:rFonts w:hint="eastAsia" w:ascii="宋体" w:hAnsi="宋体"/>
          <w:color w:val="auto"/>
          <w:sz w:val="32"/>
          <w:szCs w:val="32"/>
          <w:highlight w:val="none"/>
        </w:rPr>
        <w:t>签字或盖章</w:t>
      </w:r>
      <w:r>
        <w:rPr>
          <w:rFonts w:ascii="宋体" w:hAnsi="宋体"/>
          <w:color w:val="auto"/>
          <w:sz w:val="32"/>
          <w:szCs w:val="32"/>
          <w:highlight w:val="none"/>
        </w:rPr>
        <w:t>）</w:t>
      </w:r>
    </w:p>
    <w:p>
      <w:pPr>
        <w:jc w:val="center"/>
        <w:outlineLvl w:val="9"/>
        <w:rPr>
          <w:rFonts w:ascii="宋体" w:hAnsi="宋体"/>
          <w:color w:val="auto"/>
          <w:sz w:val="32"/>
          <w:szCs w:val="32"/>
          <w:highlight w:val="none"/>
        </w:rPr>
      </w:pPr>
      <w:r>
        <w:rPr>
          <w:rFonts w:ascii="宋体" w:hAnsi="宋体"/>
          <w:color w:val="auto"/>
          <w:sz w:val="32"/>
          <w:szCs w:val="32"/>
          <w:highlight w:val="none"/>
          <w:u w:val="single"/>
        </w:rPr>
        <w:t xml:space="preserve">        </w:t>
      </w:r>
      <w:r>
        <w:rPr>
          <w:rFonts w:ascii="宋体" w:hAnsi="宋体"/>
          <w:color w:val="auto"/>
          <w:sz w:val="32"/>
          <w:szCs w:val="32"/>
          <w:highlight w:val="none"/>
        </w:rPr>
        <w:t>年</w:t>
      </w:r>
      <w:r>
        <w:rPr>
          <w:rFonts w:ascii="宋体" w:hAnsi="宋体"/>
          <w:color w:val="auto"/>
          <w:sz w:val="32"/>
          <w:szCs w:val="32"/>
          <w:highlight w:val="none"/>
          <w:u w:val="single"/>
        </w:rPr>
        <w:t xml:space="preserve">        </w:t>
      </w:r>
      <w:r>
        <w:rPr>
          <w:rFonts w:ascii="宋体" w:hAnsi="宋体"/>
          <w:color w:val="auto"/>
          <w:sz w:val="32"/>
          <w:szCs w:val="32"/>
          <w:highlight w:val="none"/>
        </w:rPr>
        <w:t>月</w:t>
      </w:r>
      <w:r>
        <w:rPr>
          <w:rFonts w:ascii="宋体" w:hAnsi="宋体"/>
          <w:color w:val="auto"/>
          <w:sz w:val="32"/>
          <w:szCs w:val="32"/>
          <w:highlight w:val="none"/>
          <w:u w:val="single"/>
        </w:rPr>
        <w:t xml:space="preserve">        </w:t>
      </w:r>
      <w:r>
        <w:rPr>
          <w:rFonts w:ascii="宋体" w:hAnsi="宋体"/>
          <w:color w:val="auto"/>
          <w:sz w:val="32"/>
          <w:szCs w:val="32"/>
          <w:highlight w:val="none"/>
        </w:rPr>
        <w:t>日</w:t>
      </w:r>
    </w:p>
    <w:p>
      <w:pPr>
        <w:spacing w:line="400" w:lineRule="exact"/>
        <w:ind w:firstLine="4130" w:firstLineChars="935"/>
        <w:outlineLvl w:val="9"/>
        <w:rPr>
          <w:rFonts w:hint="eastAsia"/>
          <w:b/>
          <w:color w:val="auto"/>
          <w:sz w:val="44"/>
          <w:szCs w:val="44"/>
          <w:highlight w:val="none"/>
        </w:rPr>
      </w:pPr>
    </w:p>
    <w:p>
      <w:pPr>
        <w:outlineLvl w:val="9"/>
        <w:rPr>
          <w:rFonts w:hint="eastAsia" w:ascii="宋体"/>
          <w:b/>
          <w:color w:val="auto"/>
          <w:sz w:val="24"/>
          <w:highlight w:val="none"/>
        </w:rPr>
      </w:pPr>
    </w:p>
    <w:p>
      <w:pPr>
        <w:pStyle w:val="23"/>
        <w:rPr>
          <w:rFonts w:hint="eastAsia" w:ascii="宋体"/>
          <w:b/>
          <w:color w:val="auto"/>
          <w:sz w:val="24"/>
          <w:highlight w:val="none"/>
        </w:rPr>
      </w:pPr>
    </w:p>
    <w:p>
      <w:pPr>
        <w:pStyle w:val="19"/>
        <w:rPr>
          <w:rFonts w:hint="eastAsia"/>
          <w:color w:val="auto"/>
          <w:highlight w:val="none"/>
        </w:rPr>
      </w:pPr>
    </w:p>
    <w:p>
      <w:pPr>
        <w:outlineLvl w:val="9"/>
        <w:rPr>
          <w:rFonts w:hint="eastAsia" w:ascii="宋体"/>
          <w:b/>
          <w:color w:val="auto"/>
          <w:sz w:val="24"/>
          <w:highlight w:val="none"/>
        </w:rPr>
      </w:pPr>
    </w:p>
    <w:p>
      <w:pPr>
        <w:spacing w:line="400" w:lineRule="exact"/>
        <w:jc w:val="center"/>
        <w:outlineLvl w:val="9"/>
        <w:rPr>
          <w:rFonts w:hint="eastAsia"/>
          <w:b/>
          <w:color w:val="auto"/>
          <w:sz w:val="36"/>
          <w:szCs w:val="36"/>
          <w:highlight w:val="none"/>
        </w:rPr>
      </w:pPr>
      <w:r>
        <w:rPr>
          <w:rFonts w:hint="eastAsia"/>
          <w:b/>
          <w:color w:val="auto"/>
          <w:sz w:val="36"/>
          <w:szCs w:val="36"/>
          <w:highlight w:val="none"/>
        </w:rPr>
        <w:t>目   录</w:t>
      </w:r>
    </w:p>
    <w:p>
      <w:pPr>
        <w:spacing w:line="400" w:lineRule="exact"/>
        <w:ind w:firstLine="4130" w:firstLineChars="935"/>
        <w:outlineLvl w:val="9"/>
        <w:rPr>
          <w:rFonts w:hint="eastAsia"/>
          <w:b/>
          <w:color w:val="auto"/>
          <w:sz w:val="44"/>
          <w:szCs w:val="44"/>
          <w:highlight w:val="none"/>
        </w:rPr>
      </w:pP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baseline"/>
        <w:outlineLvl w:val="9"/>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（1）开标一览表（格式见附件）；</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baseline"/>
        <w:outlineLvl w:val="9"/>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（2）投标函（格式见附件）；</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baseline"/>
        <w:outlineLvl w:val="9"/>
        <w:rPr>
          <w:rFonts w:hint="eastAsia" w:ascii="宋体" w:hAnsi="Times New Roman" w:eastAsia="宋体" w:cs="Times New Roman"/>
          <w:color w:val="auto"/>
          <w:sz w:val="24"/>
          <w:szCs w:val="24"/>
          <w:highlight w:val="none"/>
          <w:lang w:eastAsia="zh-CN"/>
        </w:rPr>
      </w:pPr>
      <w:r>
        <w:rPr>
          <w:rFonts w:hint="eastAsia" w:ascii="宋体" w:hAnsi="Times New Roman" w:eastAsia="宋体" w:cs="Times New Roman"/>
          <w:color w:val="auto"/>
          <w:sz w:val="24"/>
          <w:szCs w:val="24"/>
          <w:highlight w:val="none"/>
          <w:lang w:eastAsia="zh-CN"/>
        </w:rPr>
        <w:t>（</w:t>
      </w:r>
      <w:r>
        <w:rPr>
          <w:rFonts w:hint="eastAsia" w:ascii="宋体" w:hAnsi="Times New Roman" w:eastAsia="宋体" w:cs="Times New Roman"/>
          <w:color w:val="auto"/>
          <w:sz w:val="24"/>
          <w:szCs w:val="24"/>
          <w:highlight w:val="none"/>
          <w:lang w:val="en-US" w:eastAsia="zh-CN"/>
        </w:rPr>
        <w:t>3</w:t>
      </w:r>
      <w:r>
        <w:rPr>
          <w:rFonts w:hint="eastAsia" w:ascii="宋体" w:hAnsi="Times New Roman" w:eastAsia="宋体" w:cs="Times New Roman"/>
          <w:color w:val="auto"/>
          <w:sz w:val="24"/>
          <w:szCs w:val="24"/>
          <w:highlight w:val="none"/>
          <w:lang w:eastAsia="zh-CN"/>
        </w:rPr>
        <w:t>）</w:t>
      </w:r>
      <w:r>
        <w:rPr>
          <w:rFonts w:hint="eastAsia" w:ascii="宋体" w:cs="Times New Roman"/>
          <w:color w:val="auto"/>
          <w:sz w:val="24"/>
          <w:szCs w:val="24"/>
          <w:highlight w:val="none"/>
          <w:lang w:val="en-US" w:eastAsia="zh-CN"/>
        </w:rPr>
        <w:t>分项清单报价明细表</w:t>
      </w:r>
      <w:r>
        <w:rPr>
          <w:rFonts w:hint="eastAsia" w:ascii="宋体" w:hAnsi="Times New Roman" w:eastAsia="宋体" w:cs="Times New Roman"/>
          <w:color w:val="auto"/>
          <w:sz w:val="24"/>
          <w:szCs w:val="24"/>
          <w:highlight w:val="none"/>
        </w:rPr>
        <w:t>【</w:t>
      </w:r>
      <w:r>
        <w:rPr>
          <w:rFonts w:hint="eastAsia" w:ascii="宋体" w:cs="Times New Roman"/>
          <w:color w:val="auto"/>
          <w:sz w:val="24"/>
          <w:szCs w:val="24"/>
          <w:highlight w:val="none"/>
          <w:lang w:val="en-US" w:eastAsia="zh-CN"/>
        </w:rPr>
        <w:t>投标单位根据设计方案自行编制</w:t>
      </w:r>
      <w:r>
        <w:rPr>
          <w:rFonts w:hint="eastAsia" w:ascii="宋体" w:hAnsi="Times New Roman" w:eastAsia="宋体" w:cs="Times New Roman"/>
          <w:color w:val="auto"/>
          <w:sz w:val="24"/>
          <w:szCs w:val="24"/>
          <w:highlight w:val="none"/>
        </w:rPr>
        <w:t>，</w:t>
      </w:r>
      <w:r>
        <w:rPr>
          <w:rFonts w:hint="eastAsia" w:ascii="宋体" w:cs="Times New Roman"/>
          <w:color w:val="auto"/>
          <w:sz w:val="24"/>
          <w:szCs w:val="24"/>
          <w:highlight w:val="none"/>
          <w:lang w:val="en-US" w:eastAsia="zh-CN"/>
        </w:rPr>
        <w:t>应</w:t>
      </w:r>
      <w:r>
        <w:rPr>
          <w:rFonts w:hint="eastAsia" w:ascii="宋体" w:hAnsi="Times New Roman" w:eastAsia="宋体" w:cs="Times New Roman"/>
          <w:color w:val="auto"/>
          <w:sz w:val="24"/>
          <w:szCs w:val="24"/>
          <w:highlight w:val="none"/>
        </w:rPr>
        <w:t>详尽明细并汇总】；（格式自拟）。</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baseline"/>
        <w:outlineLvl w:val="9"/>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lang w:eastAsia="zh-CN"/>
        </w:rPr>
        <w:t>（</w:t>
      </w:r>
      <w:r>
        <w:rPr>
          <w:rFonts w:hint="eastAsia" w:ascii="宋体" w:hAnsi="Times New Roman" w:eastAsia="宋体" w:cs="Times New Roman"/>
          <w:color w:val="auto"/>
          <w:sz w:val="24"/>
          <w:szCs w:val="24"/>
          <w:highlight w:val="none"/>
          <w:lang w:val="en-US" w:eastAsia="zh-CN"/>
        </w:rPr>
        <w:t>4</w:t>
      </w:r>
      <w:r>
        <w:rPr>
          <w:rFonts w:hint="eastAsia" w:ascii="宋体" w:hAnsi="Times New Roman" w:eastAsia="宋体" w:cs="Times New Roman"/>
          <w:color w:val="auto"/>
          <w:sz w:val="24"/>
          <w:szCs w:val="24"/>
          <w:highlight w:val="none"/>
          <w:lang w:eastAsia="zh-CN"/>
        </w:rPr>
        <w:t>）</w:t>
      </w:r>
      <w:r>
        <w:rPr>
          <w:rFonts w:hint="eastAsia" w:ascii="宋体" w:hAnsi="Times New Roman" w:eastAsia="宋体" w:cs="Times New Roman"/>
          <w:color w:val="auto"/>
          <w:sz w:val="24"/>
          <w:szCs w:val="24"/>
          <w:highlight w:val="none"/>
        </w:rPr>
        <w:t>中小企业声明函，残疾人福利性企业（格式见附件）；（如是）</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baseline"/>
        <w:outlineLvl w:val="9"/>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val="en-US" w:eastAsia="zh-CN"/>
        </w:rPr>
        <w:t>5</w:t>
      </w: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eastAsia="zh-CN"/>
        </w:rPr>
        <w:t>招标</w:t>
      </w:r>
      <w:r>
        <w:rPr>
          <w:rFonts w:hint="eastAsia" w:ascii="宋体" w:hAnsi="Times New Roman" w:eastAsia="宋体" w:cs="Times New Roman"/>
          <w:color w:val="auto"/>
          <w:sz w:val="24"/>
          <w:szCs w:val="24"/>
          <w:highlight w:val="none"/>
        </w:rPr>
        <w:t>文件商务评审中要求提供的其他相关资料；</w:t>
      </w:r>
    </w:p>
    <w:p>
      <w:pPr>
        <w:keepNext w:val="0"/>
        <w:keepLines w:val="0"/>
        <w:pageBreakBefore w:val="0"/>
        <w:widowControl/>
        <w:kinsoku/>
        <w:wordWrap/>
        <w:overflowPunct/>
        <w:topLinePunct w:val="0"/>
        <w:autoSpaceDE/>
        <w:autoSpaceDN/>
        <w:bidi w:val="0"/>
        <w:adjustRightInd/>
        <w:snapToGrid/>
        <w:spacing w:line="560" w:lineRule="exact"/>
        <w:ind w:firstLine="480" w:firstLineChars="200"/>
        <w:textAlignment w:val="baseline"/>
        <w:outlineLvl w:val="9"/>
        <w:rPr>
          <w:rFonts w:hint="eastAsia" w:ascii="宋体" w:hAnsi="Times New Roman" w:eastAsia="宋体" w:cs="Times New Roman"/>
          <w:color w:val="auto"/>
          <w:sz w:val="24"/>
          <w:szCs w:val="24"/>
          <w:highlight w:val="none"/>
        </w:rPr>
      </w:pPr>
      <w:r>
        <w:rPr>
          <w:rFonts w:hint="eastAsia" w:ascii="宋体" w:hAnsi="Times New Roman" w:eastAsia="宋体" w:cs="Times New Roman"/>
          <w:color w:val="auto"/>
          <w:sz w:val="24"/>
          <w:szCs w:val="24"/>
          <w:highlight w:val="none"/>
        </w:rPr>
        <w:t>（</w:t>
      </w:r>
      <w:r>
        <w:rPr>
          <w:rFonts w:hint="eastAsia" w:ascii="宋体" w:hAnsi="Times New Roman" w:eastAsia="宋体" w:cs="Times New Roman"/>
          <w:color w:val="auto"/>
          <w:sz w:val="24"/>
          <w:szCs w:val="24"/>
          <w:highlight w:val="none"/>
          <w:lang w:val="en-US" w:eastAsia="zh-CN"/>
        </w:rPr>
        <w:t>6</w:t>
      </w:r>
      <w:r>
        <w:rPr>
          <w:rFonts w:hint="eastAsia" w:ascii="宋体" w:hAnsi="Times New Roman" w:eastAsia="宋体" w:cs="Times New Roman"/>
          <w:color w:val="auto"/>
          <w:sz w:val="24"/>
          <w:szCs w:val="24"/>
          <w:highlight w:val="none"/>
        </w:rPr>
        <w:t>）投标人认为需要提供的其他材料（如有）。</w:t>
      </w: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p>
    <w:p>
      <w:pPr>
        <w:spacing w:line="360" w:lineRule="exact"/>
        <w:ind w:firstLine="443" w:firstLineChars="147"/>
        <w:outlineLvl w:val="9"/>
        <w:rPr>
          <w:rFonts w:hint="eastAsia" w:ascii="宋体"/>
          <w:b/>
          <w:color w:val="auto"/>
          <w:sz w:val="30"/>
          <w:szCs w:val="30"/>
          <w:highlight w:val="none"/>
        </w:rPr>
      </w:pPr>
      <w:r>
        <w:rPr>
          <w:rFonts w:hint="eastAsia" w:ascii="宋体"/>
          <w:b/>
          <w:color w:val="auto"/>
          <w:sz w:val="30"/>
          <w:szCs w:val="30"/>
          <w:highlight w:val="none"/>
        </w:rPr>
        <w:t>附件1</w:t>
      </w:r>
    </w:p>
    <w:p>
      <w:pPr>
        <w:spacing w:line="360" w:lineRule="exact"/>
        <w:ind w:firstLine="472" w:firstLineChars="147"/>
        <w:jc w:val="center"/>
        <w:outlineLvl w:val="9"/>
        <w:rPr>
          <w:rFonts w:hint="eastAsia" w:ascii="宋体"/>
          <w:b/>
          <w:color w:val="auto"/>
          <w:sz w:val="32"/>
          <w:szCs w:val="32"/>
          <w:highlight w:val="none"/>
        </w:rPr>
      </w:pPr>
    </w:p>
    <w:p>
      <w:pPr>
        <w:spacing w:line="360" w:lineRule="exact"/>
        <w:ind w:firstLine="531" w:firstLineChars="147"/>
        <w:jc w:val="center"/>
        <w:outlineLvl w:val="9"/>
        <w:rPr>
          <w:rFonts w:hint="eastAsia" w:ascii="宋体"/>
          <w:b/>
          <w:color w:val="auto"/>
          <w:sz w:val="36"/>
          <w:szCs w:val="36"/>
          <w:highlight w:val="none"/>
        </w:rPr>
      </w:pPr>
      <w:r>
        <w:rPr>
          <w:rFonts w:hint="eastAsia" w:ascii="宋体"/>
          <w:b/>
          <w:color w:val="auto"/>
          <w:sz w:val="36"/>
          <w:szCs w:val="36"/>
          <w:highlight w:val="none"/>
        </w:rPr>
        <w:t>开标一览表</w:t>
      </w:r>
      <w:r>
        <w:rPr>
          <w:rFonts w:hint="eastAsia" w:ascii="宋体"/>
          <w:color w:val="auto"/>
          <w:sz w:val="28"/>
          <w:szCs w:val="28"/>
          <w:highlight w:val="none"/>
          <w:u w:val="single"/>
        </w:rPr>
        <w:t xml:space="preserve"> </w:t>
      </w:r>
    </w:p>
    <w:p>
      <w:pPr>
        <w:spacing w:line="360" w:lineRule="exact"/>
        <w:ind w:firstLine="354" w:firstLineChars="147"/>
        <w:outlineLvl w:val="9"/>
        <w:rPr>
          <w:rFonts w:hint="eastAsia" w:ascii="宋体"/>
          <w:b/>
          <w:color w:val="auto"/>
          <w:sz w:val="24"/>
          <w:highlight w:val="none"/>
        </w:rPr>
      </w:pPr>
    </w:p>
    <w:p>
      <w:pPr>
        <w:spacing w:line="360" w:lineRule="exact"/>
        <w:ind w:firstLine="240" w:firstLineChars="100"/>
        <w:outlineLvl w:val="9"/>
        <w:rPr>
          <w:rFonts w:hint="eastAsia" w:ascii="宋体"/>
          <w:color w:val="auto"/>
          <w:sz w:val="24"/>
          <w:highlight w:val="none"/>
        </w:rPr>
      </w:pPr>
      <w:r>
        <w:rPr>
          <w:rFonts w:hint="eastAsia" w:ascii="宋体"/>
          <w:color w:val="auto"/>
          <w:sz w:val="24"/>
          <w:highlight w:val="none"/>
        </w:rPr>
        <w:t>（注：开标一览表必须编入投标文件，与投标文件一起装订，唱标时，以投标文件正本中的开标一览表进行唱标）</w:t>
      </w:r>
    </w:p>
    <w:p>
      <w:pPr>
        <w:snapToGrid w:val="0"/>
        <w:spacing w:line="460" w:lineRule="exact"/>
        <w:ind w:left="2940" w:leftChars="1400" w:firstLine="720" w:firstLineChars="300"/>
        <w:outlineLvl w:val="9"/>
        <w:rPr>
          <w:rFonts w:hint="eastAsia" w:ascii="宋体"/>
          <w:color w:val="auto"/>
          <w:sz w:val="24"/>
          <w:highlight w:val="none"/>
        </w:rPr>
      </w:pPr>
    </w:p>
    <w:tbl>
      <w:tblPr>
        <w:tblStyle w:val="24"/>
        <w:tblW w:w="9309"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64"/>
        <w:gridCol w:w="784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1098" w:hRule="exact"/>
        </w:trPr>
        <w:tc>
          <w:tcPr>
            <w:tcW w:w="1464" w:type="dxa"/>
            <w:tcBorders>
              <w:top w:val="single" w:color="auto" w:sz="12" w:space="0"/>
              <w:bottom w:val="single" w:color="auto" w:sz="12" w:space="0"/>
              <w:right w:val="single" w:color="auto" w:sz="12" w:space="0"/>
            </w:tcBorders>
            <w:noWrap w:val="0"/>
            <w:vAlign w:val="center"/>
          </w:tcPr>
          <w:p>
            <w:pPr>
              <w:outlineLvl w:val="9"/>
              <w:rPr>
                <w:rFonts w:hint="eastAsia" w:ascii="宋体"/>
                <w:color w:val="auto"/>
                <w:sz w:val="24"/>
                <w:highlight w:val="none"/>
              </w:rPr>
            </w:pPr>
            <w:r>
              <w:rPr>
                <w:rFonts w:hint="eastAsia" w:ascii="宋体"/>
                <w:color w:val="auto"/>
                <w:sz w:val="24"/>
                <w:highlight w:val="none"/>
              </w:rPr>
              <w:t>项目名称</w:t>
            </w:r>
          </w:p>
        </w:tc>
        <w:tc>
          <w:tcPr>
            <w:tcW w:w="7845" w:type="dxa"/>
            <w:tcBorders>
              <w:top w:val="single" w:color="auto" w:sz="12" w:space="0"/>
              <w:left w:val="single" w:color="auto" w:sz="12" w:space="0"/>
              <w:bottom w:val="single" w:color="auto" w:sz="12" w:space="0"/>
            </w:tcBorders>
            <w:noWrap w:val="0"/>
            <w:vAlign w:val="center"/>
          </w:tcPr>
          <w:p>
            <w:pPr>
              <w:outlineLvl w:val="9"/>
              <w:rPr>
                <w:rFonts w:hint="eastAsia"/>
                <w:color w:val="auto"/>
                <w:sz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909" w:hRule="exact"/>
        </w:trPr>
        <w:tc>
          <w:tcPr>
            <w:tcW w:w="1464" w:type="dxa"/>
            <w:tcBorders>
              <w:right w:val="single" w:color="auto" w:sz="12" w:space="0"/>
            </w:tcBorders>
            <w:noWrap w:val="0"/>
            <w:vAlign w:val="center"/>
          </w:tcPr>
          <w:p>
            <w:pPr>
              <w:outlineLvl w:val="9"/>
              <w:rPr>
                <w:rFonts w:hint="eastAsia" w:ascii="宋体"/>
                <w:color w:val="auto"/>
                <w:sz w:val="24"/>
                <w:highlight w:val="none"/>
              </w:rPr>
            </w:pPr>
            <w:r>
              <w:rPr>
                <w:rFonts w:hint="eastAsia" w:ascii="宋体"/>
                <w:color w:val="auto"/>
                <w:sz w:val="24"/>
                <w:highlight w:val="none"/>
              </w:rPr>
              <w:t>投标人名称</w:t>
            </w:r>
          </w:p>
        </w:tc>
        <w:tc>
          <w:tcPr>
            <w:tcW w:w="7845" w:type="dxa"/>
            <w:tcBorders>
              <w:left w:val="single" w:color="auto" w:sz="12" w:space="0"/>
            </w:tcBorders>
            <w:noWrap w:val="0"/>
            <w:vAlign w:val="top"/>
          </w:tcPr>
          <w:p>
            <w:pPr>
              <w:outlineLvl w:val="9"/>
              <w:rPr>
                <w:rFonts w:hint="eastAsia" w:ascii="宋体"/>
                <w:color w:val="auto"/>
                <w:sz w:val="24"/>
                <w:szCs w:val="24"/>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4632" w:hRule="exact"/>
        </w:trPr>
        <w:tc>
          <w:tcPr>
            <w:tcW w:w="1464" w:type="dxa"/>
            <w:tcBorders>
              <w:right w:val="single" w:color="auto" w:sz="12" w:space="0"/>
            </w:tcBorders>
            <w:noWrap w:val="0"/>
            <w:vAlign w:val="center"/>
          </w:tcPr>
          <w:p>
            <w:pPr>
              <w:outlineLvl w:val="9"/>
              <w:rPr>
                <w:rFonts w:hint="eastAsia" w:ascii="宋体" w:eastAsia="宋体"/>
                <w:color w:val="auto"/>
                <w:sz w:val="24"/>
                <w:highlight w:val="none"/>
                <w:lang w:eastAsia="zh-CN"/>
              </w:rPr>
            </w:pPr>
            <w:r>
              <w:rPr>
                <w:rFonts w:hint="eastAsia" w:ascii="宋体" w:hAnsi="Times New Roman" w:eastAsia="宋体" w:cs="Times New Roman"/>
                <w:color w:val="auto"/>
                <w:sz w:val="24"/>
                <w:highlight w:val="none"/>
              </w:rPr>
              <w:t>总</w:t>
            </w:r>
            <w:r>
              <w:rPr>
                <w:rFonts w:hint="eastAsia" w:ascii="宋体" w:hAnsi="Times New Roman" w:eastAsia="宋体" w:cs="Times New Roman"/>
                <w:color w:val="auto"/>
                <w:sz w:val="24"/>
                <w:highlight w:val="none"/>
                <w:lang w:eastAsia="zh-CN"/>
              </w:rPr>
              <w:t>报</w:t>
            </w:r>
            <w:r>
              <w:rPr>
                <w:rFonts w:hint="eastAsia" w:ascii="宋体" w:hAnsi="Times New Roman" w:eastAsia="宋体" w:cs="Times New Roman"/>
                <w:color w:val="auto"/>
                <w:sz w:val="24"/>
                <w:highlight w:val="none"/>
              </w:rPr>
              <w:t>价\供货（服务）期</w:t>
            </w:r>
          </w:p>
        </w:tc>
        <w:tc>
          <w:tcPr>
            <w:tcW w:w="7845" w:type="dxa"/>
            <w:tcBorders>
              <w:left w:val="single" w:color="auto" w:sz="12" w:space="0"/>
            </w:tcBorders>
            <w:noWrap w:val="0"/>
            <w:vAlign w:val="center"/>
          </w:tcPr>
          <w:p>
            <w:pPr>
              <w:spacing w:line="520" w:lineRule="exact"/>
              <w:outlineLvl w:val="9"/>
              <w:rPr>
                <w:rFonts w:hint="eastAsia" w:ascii="宋体"/>
                <w:color w:val="auto"/>
                <w:sz w:val="24"/>
                <w:highlight w:val="none"/>
                <w:u w:val="none" w:color="auto"/>
                <w:lang w:val="en-US" w:eastAsia="zh-CN"/>
              </w:rPr>
            </w:pPr>
            <w:r>
              <w:rPr>
                <w:rFonts w:hint="eastAsia" w:ascii="宋体"/>
                <w:color w:val="auto"/>
                <w:sz w:val="24"/>
                <w:highlight w:val="none"/>
              </w:rPr>
              <w:t>总投标价 ：（大写）</w:t>
            </w:r>
            <w:r>
              <w:rPr>
                <w:rFonts w:hint="eastAsia" w:ascii="宋体"/>
                <w:color w:val="auto"/>
                <w:sz w:val="24"/>
                <w:highlight w:val="none"/>
                <w:u w:val="single" w:color="auto"/>
              </w:rPr>
              <w:t xml:space="preserve">   </w:t>
            </w:r>
            <w:r>
              <w:rPr>
                <w:rFonts w:hint="eastAsia" w:ascii="宋体"/>
                <w:color w:val="auto"/>
                <w:sz w:val="24"/>
                <w:highlight w:val="none"/>
                <w:u w:val="single" w:color="auto"/>
                <w:lang w:val="en-US" w:eastAsia="zh-CN"/>
              </w:rPr>
              <w:t xml:space="preserve">       </w:t>
            </w:r>
            <w:r>
              <w:rPr>
                <w:rFonts w:hint="eastAsia" w:ascii="宋体"/>
                <w:color w:val="auto"/>
                <w:sz w:val="24"/>
                <w:highlight w:val="none"/>
                <w:u w:val="single" w:color="auto"/>
              </w:rPr>
              <w:t xml:space="preserve"> </w:t>
            </w:r>
            <w:r>
              <w:rPr>
                <w:rFonts w:hint="eastAsia" w:ascii="宋体"/>
                <w:color w:val="auto"/>
                <w:sz w:val="24"/>
                <w:highlight w:val="none"/>
                <w:u w:val="single" w:color="auto"/>
                <w:lang w:val="en-US" w:eastAsia="zh-CN"/>
              </w:rPr>
              <w:t xml:space="preserve">   </w:t>
            </w:r>
            <w:r>
              <w:rPr>
                <w:rFonts w:hint="eastAsia" w:ascii="宋体" w:hAnsi="宋体"/>
                <w:color w:val="auto"/>
                <w:sz w:val="24"/>
                <w:highlight w:val="none"/>
                <w:u w:val="single"/>
              </w:rPr>
              <w:t xml:space="preserve">。 </w:t>
            </w:r>
          </w:p>
          <w:p>
            <w:pPr>
              <w:spacing w:line="520" w:lineRule="exact"/>
              <w:ind w:firstLine="1440" w:firstLineChars="600"/>
              <w:outlineLvl w:val="9"/>
              <w:rPr>
                <w:rFonts w:hint="eastAsia" w:ascii="宋体"/>
                <w:color w:val="auto"/>
                <w:sz w:val="24"/>
                <w:highlight w:val="none"/>
                <w:lang w:eastAsia="zh-CN"/>
              </w:rPr>
            </w:pPr>
            <w:r>
              <w:rPr>
                <w:rFonts w:hint="eastAsia" w:ascii="宋体"/>
                <w:color w:val="auto"/>
                <w:sz w:val="24"/>
                <w:highlight w:val="none"/>
              </w:rPr>
              <w:t xml:space="preserve">(小写) </w:t>
            </w:r>
            <w:r>
              <w:rPr>
                <w:rFonts w:hint="eastAsia" w:ascii="宋体"/>
                <w:color w:val="auto"/>
                <w:sz w:val="24"/>
                <w:highlight w:val="none"/>
                <w:u w:val="single"/>
              </w:rPr>
              <w:t xml:space="preserve"> </w:t>
            </w:r>
            <w:r>
              <w:rPr>
                <w:rFonts w:hint="eastAsia" w:ascii="宋体"/>
                <w:color w:val="auto"/>
                <w:sz w:val="24"/>
                <w:highlight w:val="none"/>
                <w:u w:val="single"/>
                <w:lang w:val="en-US" w:eastAsia="zh-CN"/>
              </w:rPr>
              <w:t xml:space="preserve">             </w:t>
            </w:r>
            <w:r>
              <w:rPr>
                <w:rFonts w:hint="eastAsia" w:ascii="宋体"/>
                <w:color w:val="auto"/>
                <w:sz w:val="24"/>
                <w:highlight w:val="none"/>
              </w:rPr>
              <w:t>元</w:t>
            </w:r>
            <w:r>
              <w:rPr>
                <w:rFonts w:hint="eastAsia" w:ascii="宋体"/>
                <w:color w:val="auto"/>
                <w:sz w:val="24"/>
                <w:highlight w:val="none"/>
                <w:lang w:eastAsia="zh-CN"/>
              </w:rPr>
              <w:t>；</w:t>
            </w:r>
          </w:p>
          <w:p>
            <w:pPr>
              <w:spacing w:line="500" w:lineRule="exact"/>
              <w:rPr>
                <w:rFonts w:hint="eastAsia" w:ascii="宋体"/>
                <w:color w:val="auto"/>
                <w:sz w:val="24"/>
                <w:highlight w:val="none"/>
              </w:rPr>
            </w:pPr>
            <w:r>
              <w:rPr>
                <w:rFonts w:hint="eastAsia" w:ascii="宋体"/>
                <w:color w:val="auto"/>
                <w:szCs w:val="21"/>
                <w:highlight w:val="none"/>
                <w:lang w:val="zh-CN"/>
              </w:rPr>
              <w:t>其中：</w:t>
            </w:r>
            <w:r>
              <w:rPr>
                <w:rFonts w:hint="eastAsia" w:ascii="宋体" w:hAnsi="宋体" w:cs="宋体"/>
                <w:b/>
                <w:color w:val="auto"/>
                <w:szCs w:val="21"/>
                <w:highlight w:val="none"/>
              </w:rPr>
              <w:t>小、微型、监狱、残疾人福利性企业报价（</w:t>
            </w:r>
            <w:r>
              <w:rPr>
                <w:rFonts w:hint="eastAsia" w:ascii="宋体"/>
                <w:color w:val="auto"/>
                <w:szCs w:val="21"/>
                <w:highlight w:val="none"/>
              </w:rPr>
              <w:t>注：非小微等企业可以不填写</w:t>
            </w:r>
            <w:r>
              <w:rPr>
                <w:rFonts w:hint="eastAsia" w:ascii="宋体" w:hAnsi="宋体" w:cs="宋体"/>
                <w:b/>
                <w:color w:val="auto"/>
                <w:szCs w:val="21"/>
                <w:highlight w:val="none"/>
              </w:rPr>
              <w:t>）</w:t>
            </w:r>
          </w:p>
          <w:p>
            <w:pPr>
              <w:spacing w:line="500" w:lineRule="exact"/>
              <w:ind w:firstLine="1080" w:firstLineChars="450"/>
              <w:rPr>
                <w:rFonts w:hint="eastAsia" w:ascii="宋体" w:hAnsi="宋体"/>
                <w:color w:val="auto"/>
                <w:sz w:val="24"/>
                <w:highlight w:val="none"/>
              </w:rPr>
            </w:pPr>
            <w:r>
              <w:rPr>
                <w:rFonts w:hint="eastAsia" w:ascii="宋体" w:hAnsi="宋体"/>
                <w:color w:val="auto"/>
                <w:sz w:val="24"/>
                <w:highlight w:val="none"/>
              </w:rPr>
              <w:t>（大写）：</w:t>
            </w:r>
            <w:r>
              <w:rPr>
                <w:rFonts w:hint="eastAsia" w:ascii="宋体" w:hAnsi="宋体"/>
                <w:color w:val="auto"/>
                <w:sz w:val="24"/>
                <w:highlight w:val="none"/>
                <w:u w:val="single"/>
              </w:rPr>
              <w:t xml:space="preserve">                   </w:t>
            </w:r>
            <w:r>
              <w:rPr>
                <w:rFonts w:hint="eastAsia" w:ascii="宋体" w:hAnsi="宋体"/>
                <w:color w:val="auto"/>
                <w:sz w:val="24"/>
                <w:highlight w:val="none"/>
                <w:u w:val="none"/>
              </w:rPr>
              <w:t>。</w:t>
            </w:r>
            <w:r>
              <w:rPr>
                <w:rFonts w:hint="eastAsia" w:ascii="宋体" w:hAnsi="宋体"/>
                <w:color w:val="auto"/>
                <w:sz w:val="24"/>
                <w:highlight w:val="none"/>
                <w:u w:val="single"/>
              </w:rPr>
              <w:t xml:space="preserve"> </w:t>
            </w:r>
            <w:r>
              <w:rPr>
                <w:rFonts w:hint="eastAsia" w:ascii="宋体" w:hAnsi="宋体"/>
                <w:color w:val="auto"/>
                <w:sz w:val="24"/>
                <w:highlight w:val="none"/>
              </w:rPr>
              <w:t xml:space="preserve"> </w:t>
            </w:r>
          </w:p>
          <w:p>
            <w:pPr>
              <w:spacing w:line="500" w:lineRule="exact"/>
              <w:ind w:firstLine="1200" w:firstLineChars="500"/>
              <w:rPr>
                <w:rFonts w:hint="eastAsia" w:ascii="宋体" w:hAnsi="宋体"/>
                <w:color w:val="auto"/>
                <w:sz w:val="24"/>
                <w:highlight w:val="none"/>
              </w:rPr>
            </w:pPr>
            <w:r>
              <w:rPr>
                <w:rFonts w:hint="eastAsia" w:ascii="宋体" w:hAnsi="宋体"/>
                <w:color w:val="auto"/>
                <w:sz w:val="24"/>
                <w:highlight w:val="none"/>
              </w:rPr>
              <w:t>(小写)：</w:t>
            </w:r>
            <w:r>
              <w:rPr>
                <w:rFonts w:hint="eastAsia" w:ascii="宋体" w:hAnsi="宋体"/>
                <w:color w:val="auto"/>
                <w:sz w:val="24"/>
                <w:highlight w:val="none"/>
                <w:u w:val="single"/>
              </w:rPr>
              <w:t xml:space="preserve">                    </w:t>
            </w:r>
            <w:r>
              <w:rPr>
                <w:rFonts w:hint="eastAsia" w:ascii="宋体" w:hAnsi="宋体"/>
                <w:color w:val="auto"/>
                <w:sz w:val="24"/>
                <w:highlight w:val="none"/>
              </w:rPr>
              <w:t>元</w:t>
            </w:r>
          </w:p>
          <w:p>
            <w:pPr>
              <w:spacing w:line="440" w:lineRule="exact"/>
              <w:outlineLvl w:val="9"/>
              <w:rPr>
                <w:rFonts w:hint="eastAsia" w:ascii="仿宋" w:hAnsi="仿宋" w:eastAsia="仿宋" w:cs="Times New Roman"/>
                <w:color w:val="auto"/>
                <w:sz w:val="28"/>
                <w:szCs w:val="28"/>
                <w:highlight w:val="none"/>
              </w:rPr>
            </w:pPr>
          </w:p>
          <w:p>
            <w:pPr>
              <w:keepNext w:val="0"/>
              <w:keepLines w:val="0"/>
              <w:pageBreakBefore w:val="0"/>
              <w:kinsoku/>
              <w:overflowPunct/>
              <w:topLinePunct w:val="0"/>
              <w:autoSpaceDE/>
              <w:autoSpaceDN/>
              <w:bidi w:val="0"/>
              <w:adjustRightInd/>
              <w:spacing w:line="420" w:lineRule="exact"/>
              <w:ind w:left="0" w:leftChars="0" w:firstLine="420" w:firstLineChars="200"/>
              <w:textAlignment w:val="auto"/>
              <w:outlineLvl w:val="9"/>
              <w:rPr>
                <w:rFonts w:hint="eastAsia" w:ascii="宋体" w:hAnsi="Times New Roman" w:cs="Times New Roman"/>
                <w:color w:val="auto"/>
                <w:szCs w:val="21"/>
                <w:highlight w:val="none"/>
                <w:lang w:val="zh-CN"/>
              </w:rPr>
            </w:pPr>
            <w:r>
              <w:rPr>
                <w:rFonts w:hint="eastAsia" w:ascii="宋体"/>
                <w:color w:val="auto"/>
                <w:szCs w:val="21"/>
                <w:highlight w:val="none"/>
                <w:lang w:val="zh-CN"/>
              </w:rPr>
              <w:t>供货（服务）期</w:t>
            </w:r>
            <w:r>
              <w:rPr>
                <w:rFonts w:hint="eastAsia" w:ascii="宋体"/>
                <w:color w:val="auto"/>
                <w:szCs w:val="21"/>
                <w:highlight w:val="none"/>
                <w:lang w:val="zh-CN" w:eastAsia="zh-CN"/>
              </w:rPr>
              <w:t>：</w:t>
            </w:r>
            <w:r>
              <w:rPr>
                <w:rFonts w:hint="eastAsia" w:ascii="宋体" w:hAnsi="Times New Roman" w:cs="Times New Roman"/>
                <w:color w:val="auto"/>
                <w:szCs w:val="21"/>
                <w:highlight w:val="none"/>
                <w:lang w:val="zh-CN"/>
              </w:rPr>
              <w:t>自签订合同之日起</w:t>
            </w:r>
            <w:r>
              <w:rPr>
                <w:rFonts w:hint="eastAsia" w:ascii="宋体" w:hAnsi="Times New Roman" w:cs="Times New Roman"/>
                <w:color w:val="auto"/>
                <w:szCs w:val="21"/>
                <w:highlight w:val="none"/>
                <w:u w:val="single"/>
                <w:lang w:val="en-US" w:eastAsia="zh-CN"/>
              </w:rPr>
              <w:t xml:space="preserve">     </w:t>
            </w:r>
            <w:r>
              <w:rPr>
                <w:rFonts w:hint="eastAsia" w:ascii="宋体" w:hAnsi="Times New Roman" w:cs="Times New Roman"/>
                <w:color w:val="auto"/>
                <w:szCs w:val="21"/>
                <w:highlight w:val="none"/>
                <w:lang w:val="zh-CN"/>
              </w:rPr>
              <w:t>个日历天内设计、制作、</w:t>
            </w:r>
            <w:r>
              <w:rPr>
                <w:rFonts w:hint="eastAsia" w:ascii="宋体" w:hAnsi="Times New Roman" w:cs="Times New Roman"/>
                <w:color w:val="auto"/>
                <w:szCs w:val="21"/>
                <w:highlight w:val="none"/>
                <w:lang w:val="en-US" w:eastAsia="zh-CN"/>
              </w:rPr>
              <w:t>供货</w:t>
            </w:r>
            <w:r>
              <w:rPr>
                <w:rFonts w:hint="eastAsia" w:ascii="宋体" w:hAnsi="Times New Roman" w:cs="Times New Roman"/>
                <w:color w:val="auto"/>
                <w:szCs w:val="21"/>
                <w:highlight w:val="none"/>
                <w:lang w:val="zh-CN"/>
              </w:rPr>
              <w:t>、安装完毕</w:t>
            </w:r>
            <w:r>
              <w:rPr>
                <w:rFonts w:hint="eastAsia" w:ascii="宋体" w:cs="Times New Roman"/>
                <w:color w:val="auto"/>
                <w:szCs w:val="21"/>
                <w:highlight w:val="none"/>
                <w:lang w:val="zh-CN"/>
              </w:rPr>
              <w:t>、交付</w:t>
            </w:r>
            <w:r>
              <w:rPr>
                <w:rFonts w:hint="eastAsia" w:ascii="宋体" w:hAnsi="Times New Roman" w:cs="Times New Roman"/>
                <w:color w:val="auto"/>
                <w:szCs w:val="21"/>
                <w:highlight w:val="none"/>
                <w:lang w:val="zh-CN"/>
              </w:rPr>
              <w:t>。</w:t>
            </w:r>
          </w:p>
          <w:p>
            <w:pPr>
              <w:spacing w:line="500" w:lineRule="exact"/>
              <w:rPr>
                <w:rFonts w:hint="eastAsia" w:ascii="宋体"/>
                <w:color w:val="auto"/>
                <w:szCs w:val="21"/>
                <w:highlight w:val="none"/>
                <w:lang w:val="zh-CN"/>
              </w:rPr>
            </w:pPr>
          </w:p>
          <w:p>
            <w:pPr>
              <w:spacing w:line="520" w:lineRule="exact"/>
              <w:outlineLvl w:val="9"/>
              <w:rPr>
                <w:rFonts w:hint="eastAsia" w:ascii="宋体" w:hAnsi="宋体" w:eastAsia="宋体" w:cs="宋体"/>
                <w:i w:val="0"/>
                <w:iCs w:val="0"/>
                <w:color w:val="auto"/>
                <w:sz w:val="21"/>
                <w:szCs w:val="21"/>
                <w:highlight w:val="none"/>
                <w:u w:val="none" w:color="auto"/>
                <w:lang w:val="en-US" w:eastAsia="zh-CN"/>
              </w:rPr>
            </w:pPr>
          </w:p>
          <w:p>
            <w:pPr>
              <w:spacing w:line="520" w:lineRule="exact"/>
              <w:outlineLvl w:val="9"/>
              <w:rPr>
                <w:rFonts w:hint="eastAsia" w:eastAsia="宋体"/>
                <w:color w:val="auto"/>
                <w:sz w:val="24"/>
                <w:highlight w:val="none"/>
                <w:lang w:eastAsia="zh-CN"/>
              </w:rPr>
            </w:pPr>
          </w:p>
        </w:tc>
      </w:tr>
    </w:tbl>
    <w:p>
      <w:pPr>
        <w:snapToGrid w:val="0"/>
        <w:spacing w:line="460" w:lineRule="exact"/>
        <w:ind w:left="2940" w:leftChars="1400" w:firstLine="723" w:firstLineChars="300"/>
        <w:outlineLvl w:val="9"/>
        <w:rPr>
          <w:rFonts w:hint="eastAsia" w:ascii="宋体"/>
          <w:b/>
          <w:color w:val="auto"/>
          <w:sz w:val="24"/>
          <w:highlight w:val="none"/>
        </w:rPr>
      </w:pPr>
    </w:p>
    <w:p>
      <w:pPr>
        <w:outlineLvl w:val="9"/>
        <w:rPr>
          <w:rFonts w:hint="eastAsia" w:ascii="宋体"/>
          <w:color w:val="auto"/>
          <w:sz w:val="24"/>
          <w:highlight w:val="none"/>
        </w:rPr>
      </w:pPr>
    </w:p>
    <w:p>
      <w:pPr>
        <w:outlineLvl w:val="9"/>
        <w:rPr>
          <w:rFonts w:hint="eastAsia" w:ascii="宋体"/>
          <w:color w:val="auto"/>
          <w:sz w:val="24"/>
          <w:highlight w:val="none"/>
        </w:rPr>
      </w:pPr>
    </w:p>
    <w:p>
      <w:pPr>
        <w:outlineLvl w:val="9"/>
        <w:rPr>
          <w:rFonts w:hint="eastAsia" w:ascii="宋体"/>
          <w:color w:val="auto"/>
          <w:sz w:val="24"/>
          <w:highlight w:val="none"/>
        </w:rPr>
      </w:pPr>
    </w:p>
    <w:p>
      <w:pPr>
        <w:outlineLvl w:val="9"/>
        <w:rPr>
          <w:rFonts w:hint="eastAsia" w:ascii="宋体"/>
          <w:color w:val="auto"/>
          <w:sz w:val="24"/>
          <w:highlight w:val="none"/>
        </w:rPr>
      </w:pPr>
      <w:r>
        <w:rPr>
          <w:rFonts w:hint="eastAsia" w:ascii="宋体"/>
          <w:color w:val="auto"/>
          <w:sz w:val="24"/>
          <w:highlight w:val="none"/>
        </w:rPr>
        <w:t>法定代表人（签字或盖章）：         投标人（盖章）：</w:t>
      </w:r>
    </w:p>
    <w:p>
      <w:pPr>
        <w:snapToGrid w:val="0"/>
        <w:spacing w:before="312" w:beforeLines="100" w:after="312" w:afterLines="100" w:line="360" w:lineRule="auto"/>
        <w:jc w:val="center"/>
        <w:outlineLvl w:val="9"/>
        <w:rPr>
          <w:rFonts w:cs="Arial"/>
          <w:b/>
          <w:bCs/>
          <w:color w:val="auto"/>
          <w:sz w:val="30"/>
          <w:szCs w:val="30"/>
          <w:highlight w:val="none"/>
        </w:rPr>
        <w:sectPr>
          <w:footerReference r:id="rId10" w:type="default"/>
          <w:pgSz w:w="11906" w:h="16838"/>
          <w:pgMar w:top="1440" w:right="1800" w:bottom="1440" w:left="1800" w:header="851" w:footer="992" w:gutter="0"/>
          <w:pgNumType w:fmt="decimal"/>
          <w:cols w:space="720" w:num="1"/>
          <w:docGrid w:type="lines" w:linePitch="312" w:charSpace="0"/>
        </w:sectPr>
      </w:pPr>
      <w:r>
        <w:rPr>
          <w:rFonts w:hint="eastAsia" w:ascii="宋体"/>
          <w:color w:val="auto"/>
          <w:sz w:val="24"/>
          <w:highlight w:val="none"/>
        </w:rPr>
        <w:t xml:space="preserve">                                      日  期：    年  月  日 </w:t>
      </w:r>
    </w:p>
    <w:p>
      <w:pPr>
        <w:spacing w:line="360" w:lineRule="exact"/>
        <w:ind w:firstLine="443" w:firstLineChars="147"/>
        <w:outlineLvl w:val="9"/>
        <w:rPr>
          <w:rFonts w:hint="eastAsia" w:ascii="宋体" w:eastAsia="宋体"/>
          <w:b/>
          <w:color w:val="auto"/>
          <w:sz w:val="30"/>
          <w:szCs w:val="30"/>
          <w:highlight w:val="none"/>
          <w:lang w:val="en-US" w:eastAsia="zh-CN"/>
        </w:rPr>
      </w:pPr>
      <w:r>
        <w:rPr>
          <w:rFonts w:hint="eastAsia" w:ascii="宋体"/>
          <w:b/>
          <w:color w:val="auto"/>
          <w:sz w:val="30"/>
          <w:szCs w:val="30"/>
          <w:highlight w:val="none"/>
        </w:rPr>
        <w:t>附件</w:t>
      </w:r>
      <w:r>
        <w:rPr>
          <w:rFonts w:hint="eastAsia" w:ascii="宋体"/>
          <w:b/>
          <w:color w:val="auto"/>
          <w:sz w:val="30"/>
          <w:szCs w:val="30"/>
          <w:highlight w:val="none"/>
          <w:lang w:val="en-US" w:eastAsia="zh-CN"/>
        </w:rPr>
        <w:t>2</w:t>
      </w:r>
    </w:p>
    <w:p>
      <w:pPr>
        <w:spacing w:line="360" w:lineRule="exact"/>
        <w:ind w:firstLine="531" w:firstLineChars="147"/>
        <w:jc w:val="center"/>
        <w:outlineLvl w:val="9"/>
        <w:rPr>
          <w:rFonts w:hint="eastAsia" w:ascii="宋体"/>
          <w:b/>
          <w:color w:val="auto"/>
          <w:sz w:val="36"/>
          <w:szCs w:val="36"/>
          <w:highlight w:val="none"/>
        </w:rPr>
      </w:pPr>
      <w:r>
        <w:rPr>
          <w:rFonts w:hint="eastAsia" w:ascii="宋体"/>
          <w:b/>
          <w:color w:val="auto"/>
          <w:sz w:val="36"/>
          <w:szCs w:val="36"/>
          <w:highlight w:val="none"/>
        </w:rPr>
        <w:t>投标函</w:t>
      </w:r>
    </w:p>
    <w:p>
      <w:pPr>
        <w:spacing w:line="440" w:lineRule="exact"/>
        <w:outlineLvl w:val="9"/>
        <w:rPr>
          <w:rFonts w:hint="eastAsia" w:ascii="宋体"/>
          <w:color w:val="auto"/>
          <w:sz w:val="24"/>
          <w:highlight w:val="none"/>
        </w:rPr>
      </w:pPr>
    </w:p>
    <w:p>
      <w:pPr>
        <w:spacing w:line="440" w:lineRule="exact"/>
        <w:outlineLvl w:val="9"/>
        <w:rPr>
          <w:rFonts w:hint="eastAsia" w:ascii="宋体"/>
          <w:color w:val="auto"/>
          <w:sz w:val="24"/>
          <w:highlight w:val="none"/>
        </w:rPr>
      </w:pPr>
      <w:r>
        <w:rPr>
          <w:rFonts w:hint="eastAsia" w:ascii="宋体"/>
          <w:color w:val="auto"/>
          <w:sz w:val="24"/>
          <w:highlight w:val="none"/>
        </w:rPr>
        <w:t>致：</w:t>
      </w:r>
      <w:r>
        <w:rPr>
          <w:rFonts w:hint="eastAsia" w:ascii="宋体"/>
          <w:color w:val="auto"/>
          <w:sz w:val="24"/>
          <w:highlight w:val="none"/>
          <w:u w:val="single"/>
        </w:rPr>
        <w:t xml:space="preserve">       (</w:t>
      </w:r>
      <w:r>
        <w:rPr>
          <w:rFonts w:hint="eastAsia" w:ascii="宋体"/>
          <w:color w:val="auto"/>
          <w:sz w:val="24"/>
          <w:highlight w:val="none"/>
          <w:u w:val="single"/>
          <w:lang w:eastAsia="zh-CN"/>
        </w:rPr>
        <w:t>采购人</w:t>
      </w:r>
      <w:r>
        <w:rPr>
          <w:rFonts w:hint="eastAsia" w:ascii="宋体"/>
          <w:color w:val="auto"/>
          <w:sz w:val="24"/>
          <w:highlight w:val="none"/>
          <w:u w:val="single"/>
        </w:rPr>
        <w:t xml:space="preserve">)       </w:t>
      </w:r>
      <w:r>
        <w:rPr>
          <w:rFonts w:hint="eastAsia" w:ascii="宋体"/>
          <w:color w:val="auto"/>
          <w:sz w:val="24"/>
          <w:highlight w:val="none"/>
        </w:rPr>
        <w:t xml:space="preserve"> </w:t>
      </w:r>
    </w:p>
    <w:p>
      <w:pPr>
        <w:spacing w:line="440" w:lineRule="exact"/>
        <w:ind w:firstLine="480" w:firstLineChars="200"/>
        <w:outlineLvl w:val="9"/>
        <w:rPr>
          <w:rFonts w:hint="eastAsia" w:ascii="宋体"/>
          <w:color w:val="auto"/>
          <w:sz w:val="24"/>
          <w:highlight w:val="none"/>
        </w:rPr>
      </w:pPr>
      <w:r>
        <w:rPr>
          <w:rFonts w:hint="eastAsia" w:ascii="宋体"/>
          <w:color w:val="auto"/>
          <w:sz w:val="24"/>
          <w:highlight w:val="none"/>
        </w:rPr>
        <w:t>1</w:t>
      </w:r>
      <w:r>
        <w:rPr>
          <w:rFonts w:hint="eastAsia" w:ascii="宋体"/>
          <w:color w:val="auto"/>
          <w:sz w:val="24"/>
          <w:highlight w:val="none"/>
          <w:lang w:val="en-US" w:eastAsia="zh-CN"/>
        </w:rPr>
        <w:t>.</w:t>
      </w:r>
      <w:r>
        <w:rPr>
          <w:rFonts w:hint="eastAsia" w:ascii="宋体"/>
          <w:color w:val="auto"/>
          <w:sz w:val="24"/>
          <w:highlight w:val="none"/>
        </w:rPr>
        <w:t>我们决定参加贵单位组织的“</w:t>
      </w:r>
      <w:r>
        <w:rPr>
          <w:rFonts w:hint="eastAsia" w:ascii="宋体"/>
          <w:color w:val="auto"/>
          <w:sz w:val="24"/>
          <w:highlight w:val="none"/>
          <w:u w:val="single"/>
        </w:rPr>
        <w:t xml:space="preserve"> （项目名称）</w:t>
      </w:r>
      <w:r>
        <w:rPr>
          <w:rFonts w:hint="eastAsia" w:ascii="宋体"/>
          <w:color w:val="auto"/>
          <w:sz w:val="24"/>
          <w:highlight w:val="none"/>
        </w:rPr>
        <w:t xml:space="preserve">”的采购。我方授权 </w:t>
      </w:r>
      <w:r>
        <w:rPr>
          <w:rFonts w:hint="eastAsia" w:ascii="宋体"/>
          <w:color w:val="auto"/>
          <w:sz w:val="24"/>
          <w:highlight w:val="none"/>
          <w:u w:val="single"/>
        </w:rPr>
        <w:t xml:space="preserve">              </w:t>
      </w:r>
      <w:r>
        <w:rPr>
          <w:rFonts w:hint="eastAsia" w:ascii="宋体"/>
          <w:color w:val="auto"/>
          <w:sz w:val="24"/>
          <w:highlight w:val="none"/>
        </w:rPr>
        <w:t>(姓名和职务)代表我方</w:t>
      </w:r>
      <w:r>
        <w:rPr>
          <w:rFonts w:hint="eastAsia" w:ascii="宋体"/>
          <w:color w:val="auto"/>
          <w:sz w:val="24"/>
          <w:highlight w:val="none"/>
          <w:u w:val="single"/>
        </w:rPr>
        <w:t xml:space="preserve">               </w:t>
      </w:r>
      <w:r>
        <w:rPr>
          <w:rFonts w:hint="eastAsia" w:ascii="宋体"/>
          <w:color w:val="auto"/>
          <w:sz w:val="24"/>
          <w:highlight w:val="none"/>
        </w:rPr>
        <w:t>（投标单位的名称）全权处理本项目投标的有关事宜。</w:t>
      </w:r>
    </w:p>
    <w:p>
      <w:pPr>
        <w:wordWrap w:val="0"/>
        <w:spacing w:line="440" w:lineRule="exact"/>
        <w:ind w:firstLine="480" w:firstLineChars="200"/>
        <w:outlineLvl w:val="9"/>
        <w:rPr>
          <w:rFonts w:hint="eastAsia" w:ascii="宋体"/>
          <w:color w:val="auto"/>
          <w:sz w:val="24"/>
          <w:highlight w:val="none"/>
        </w:rPr>
      </w:pPr>
      <w:r>
        <w:rPr>
          <w:rFonts w:hint="eastAsia" w:ascii="宋体"/>
          <w:color w:val="auto"/>
          <w:sz w:val="24"/>
          <w:highlight w:val="none"/>
        </w:rPr>
        <w:t>2</w:t>
      </w:r>
      <w:r>
        <w:rPr>
          <w:rFonts w:hint="eastAsia" w:ascii="宋体"/>
          <w:color w:val="auto"/>
          <w:sz w:val="24"/>
          <w:highlight w:val="none"/>
          <w:lang w:val="en-US" w:eastAsia="zh-CN"/>
        </w:rPr>
        <w:t>.</w:t>
      </w:r>
      <w:r>
        <w:rPr>
          <w:rFonts w:hint="eastAsia" w:ascii="宋体"/>
          <w:color w:val="auto"/>
          <w:sz w:val="24"/>
          <w:highlight w:val="none"/>
        </w:rPr>
        <w:t>我方愿意按照采购文件规定的各项要求，向</w:t>
      </w:r>
      <w:r>
        <w:rPr>
          <w:rFonts w:hint="eastAsia" w:ascii="宋体"/>
          <w:color w:val="auto"/>
          <w:sz w:val="24"/>
          <w:highlight w:val="none"/>
          <w:lang w:eastAsia="zh-CN"/>
        </w:rPr>
        <w:t>采购人</w:t>
      </w:r>
      <w:r>
        <w:rPr>
          <w:rFonts w:hint="eastAsia" w:ascii="宋体"/>
          <w:color w:val="auto"/>
          <w:sz w:val="24"/>
          <w:highlight w:val="none"/>
        </w:rPr>
        <w:t xml:space="preserve">提供“ </w:t>
      </w:r>
      <w:r>
        <w:rPr>
          <w:rFonts w:hint="eastAsia" w:ascii="宋体"/>
          <w:color w:val="auto"/>
          <w:sz w:val="24"/>
          <w:highlight w:val="none"/>
          <w:u w:val="single"/>
        </w:rPr>
        <w:t xml:space="preserve">       </w:t>
      </w:r>
      <w:r>
        <w:rPr>
          <w:rFonts w:hint="eastAsia" w:ascii="宋体"/>
          <w:color w:val="auto"/>
          <w:sz w:val="24"/>
          <w:highlight w:val="none"/>
        </w:rPr>
        <w:t>”项目的货物与服务，总投标价为人民币（大写）</w:t>
      </w:r>
      <w:r>
        <w:rPr>
          <w:rFonts w:hint="eastAsia" w:ascii="宋体"/>
          <w:color w:val="auto"/>
          <w:sz w:val="24"/>
          <w:highlight w:val="none"/>
          <w:u w:val="single"/>
        </w:rPr>
        <w:t xml:space="preserve">          </w:t>
      </w:r>
      <w:r>
        <w:rPr>
          <w:rFonts w:hint="eastAsia" w:ascii="宋体"/>
          <w:color w:val="auto"/>
          <w:sz w:val="24"/>
          <w:highlight w:val="none"/>
          <w:u w:val="none"/>
          <w:lang w:eastAsia="zh-CN"/>
        </w:rPr>
        <w:t>，</w:t>
      </w:r>
      <w:r>
        <w:rPr>
          <w:rFonts w:hint="eastAsia" w:ascii="宋体"/>
          <w:color w:val="auto"/>
          <w:sz w:val="24"/>
          <w:highlight w:val="none"/>
          <w:u w:val="none"/>
        </w:rPr>
        <w:t>小写：</w:t>
      </w:r>
      <w:r>
        <w:rPr>
          <w:rFonts w:hint="eastAsia" w:ascii="宋体"/>
          <w:color w:val="auto"/>
          <w:sz w:val="24"/>
          <w:highlight w:val="none"/>
          <w:u w:val="single"/>
        </w:rPr>
        <w:t xml:space="preserve">        </w:t>
      </w:r>
      <w:r>
        <w:rPr>
          <w:rFonts w:hint="eastAsia" w:ascii="宋体"/>
          <w:color w:val="auto"/>
          <w:sz w:val="24"/>
          <w:highlight w:val="none"/>
          <w:u w:val="none"/>
          <w:lang w:val="en-US" w:eastAsia="zh-CN"/>
        </w:rPr>
        <w:t>元</w:t>
      </w:r>
      <w:r>
        <w:rPr>
          <w:rFonts w:hint="eastAsia" w:ascii="宋体"/>
          <w:color w:val="auto"/>
          <w:sz w:val="24"/>
          <w:highlight w:val="none"/>
        </w:rPr>
        <w:t>。</w:t>
      </w:r>
    </w:p>
    <w:p>
      <w:pPr>
        <w:keepNext w:val="0"/>
        <w:keepLines w:val="0"/>
        <w:pageBreakBefore w:val="0"/>
        <w:kinsoku/>
        <w:overflowPunct/>
        <w:topLinePunct w:val="0"/>
        <w:autoSpaceDE/>
        <w:autoSpaceDN/>
        <w:bidi w:val="0"/>
        <w:adjustRightInd/>
        <w:spacing w:line="420" w:lineRule="exact"/>
        <w:ind w:left="0" w:leftChars="0" w:firstLine="480" w:firstLineChars="200"/>
        <w:textAlignment w:val="auto"/>
        <w:outlineLvl w:val="9"/>
        <w:rPr>
          <w:rFonts w:hint="eastAsia" w:ascii="宋体" w:hAnsi="Times New Roman" w:eastAsia="宋体" w:cs="Times New Roman"/>
          <w:color w:val="auto"/>
          <w:sz w:val="24"/>
          <w:highlight w:val="none"/>
        </w:rPr>
      </w:pPr>
      <w:r>
        <w:rPr>
          <w:rFonts w:hint="eastAsia" w:ascii="宋体"/>
          <w:color w:val="auto"/>
          <w:sz w:val="24"/>
          <w:highlight w:val="none"/>
        </w:rPr>
        <w:t>3</w:t>
      </w:r>
      <w:r>
        <w:rPr>
          <w:rFonts w:hint="eastAsia" w:ascii="宋体"/>
          <w:color w:val="auto"/>
          <w:sz w:val="24"/>
          <w:highlight w:val="none"/>
          <w:lang w:val="en-US" w:eastAsia="zh-CN"/>
        </w:rPr>
        <w:t>.</w:t>
      </w:r>
      <w:r>
        <w:rPr>
          <w:rFonts w:hint="eastAsia" w:ascii="宋体"/>
          <w:color w:val="auto"/>
          <w:sz w:val="24"/>
          <w:highlight w:val="none"/>
        </w:rPr>
        <w:t>一旦我方成为合同签字人，我方将严格履行合同规定的责任和义务</w:t>
      </w:r>
      <w:r>
        <w:rPr>
          <w:rFonts w:hint="eastAsia" w:ascii="宋体" w:hAnsi="Times New Roman" w:eastAsia="宋体" w:cs="Times New Roman"/>
          <w:color w:val="auto"/>
          <w:sz w:val="24"/>
          <w:highlight w:val="none"/>
        </w:rPr>
        <w:t>。保证于</w:t>
      </w:r>
      <w:r>
        <w:rPr>
          <w:rFonts w:hint="eastAsia" w:ascii="宋体" w:hAnsi="Times New Roman" w:eastAsia="宋体" w:cs="Times New Roman"/>
          <w:color w:val="auto"/>
          <w:sz w:val="24"/>
          <w:highlight w:val="none"/>
          <w:lang w:val="zh-CN"/>
        </w:rPr>
        <w:t>自签订合同之日起</w:t>
      </w:r>
      <w:r>
        <w:rPr>
          <w:rFonts w:hint="eastAsia" w:ascii="宋体" w:hAnsi="Times New Roman" w:eastAsia="宋体" w:cs="Times New Roman"/>
          <w:color w:val="auto"/>
          <w:sz w:val="24"/>
          <w:highlight w:val="none"/>
          <w:u w:val="single"/>
          <w:lang w:val="en-US" w:eastAsia="zh-CN"/>
        </w:rPr>
        <w:t xml:space="preserve">    </w:t>
      </w:r>
      <w:r>
        <w:rPr>
          <w:rFonts w:hint="eastAsia" w:ascii="宋体" w:hAnsi="Times New Roman" w:eastAsia="宋体" w:cs="Times New Roman"/>
          <w:color w:val="auto"/>
          <w:sz w:val="24"/>
          <w:highlight w:val="none"/>
          <w:lang w:val="en-US" w:eastAsia="zh-CN"/>
        </w:rPr>
        <w:t xml:space="preserve"> </w:t>
      </w:r>
      <w:r>
        <w:rPr>
          <w:rFonts w:hint="eastAsia" w:ascii="宋体" w:hAnsi="Times New Roman" w:eastAsia="宋体" w:cs="Times New Roman"/>
          <w:color w:val="auto"/>
          <w:sz w:val="24"/>
          <w:highlight w:val="none"/>
          <w:lang w:val="zh-CN"/>
        </w:rPr>
        <w:t>个日历天内设计、制作、</w:t>
      </w:r>
      <w:r>
        <w:rPr>
          <w:rFonts w:hint="eastAsia" w:ascii="宋体" w:hAnsi="Times New Roman" w:eastAsia="宋体" w:cs="Times New Roman"/>
          <w:color w:val="auto"/>
          <w:sz w:val="24"/>
          <w:highlight w:val="none"/>
          <w:lang w:val="en-US" w:eastAsia="zh-CN"/>
        </w:rPr>
        <w:t>供货</w:t>
      </w:r>
      <w:r>
        <w:rPr>
          <w:rFonts w:hint="eastAsia" w:ascii="宋体" w:hAnsi="Times New Roman" w:eastAsia="宋体" w:cs="Times New Roman"/>
          <w:color w:val="auto"/>
          <w:sz w:val="24"/>
          <w:highlight w:val="none"/>
          <w:lang w:val="zh-CN"/>
        </w:rPr>
        <w:t>、安装完毕。</w:t>
      </w:r>
      <w:r>
        <w:rPr>
          <w:rFonts w:hint="eastAsia" w:ascii="宋体" w:hAnsi="Times New Roman" w:eastAsia="宋体" w:cs="Times New Roman"/>
          <w:color w:val="auto"/>
          <w:sz w:val="24"/>
          <w:highlight w:val="none"/>
        </w:rPr>
        <w:t>。</w:t>
      </w:r>
    </w:p>
    <w:p>
      <w:pPr>
        <w:spacing w:line="440" w:lineRule="exact"/>
        <w:ind w:firstLine="480" w:firstLineChars="200"/>
        <w:outlineLvl w:val="9"/>
        <w:rPr>
          <w:rFonts w:hint="eastAsia" w:ascii="宋体"/>
          <w:color w:val="auto"/>
          <w:sz w:val="24"/>
          <w:highlight w:val="none"/>
        </w:rPr>
      </w:pPr>
      <w:r>
        <w:rPr>
          <w:rFonts w:hint="eastAsia" w:ascii="宋体"/>
          <w:color w:val="auto"/>
          <w:sz w:val="24"/>
          <w:highlight w:val="none"/>
          <w:lang w:val="en-US" w:eastAsia="zh-CN"/>
        </w:rPr>
        <w:t>4.</w:t>
      </w:r>
      <w:r>
        <w:rPr>
          <w:rFonts w:hint="eastAsia" w:ascii="宋体"/>
          <w:color w:val="auto"/>
          <w:sz w:val="24"/>
          <w:highlight w:val="none"/>
        </w:rPr>
        <w:t>我方愿意提供可能另外要求的、与采购投标有关的文件资料，并保证我方已提供和将要提供的文件是真实的、准确的。</w:t>
      </w:r>
    </w:p>
    <w:p>
      <w:pPr>
        <w:spacing w:line="440" w:lineRule="exact"/>
        <w:ind w:firstLine="480" w:firstLineChars="200"/>
        <w:outlineLvl w:val="9"/>
        <w:rPr>
          <w:rFonts w:hint="eastAsia" w:ascii="宋体" w:hAnsi="Times New Roman" w:eastAsia="宋体" w:cs="Times New Roman"/>
          <w:color w:val="auto"/>
          <w:sz w:val="24"/>
          <w:highlight w:val="none"/>
        </w:rPr>
      </w:pPr>
      <w:r>
        <w:rPr>
          <w:rFonts w:hint="eastAsia" w:ascii="宋体" w:hAnsi="Times New Roman" w:eastAsia="宋体" w:cs="Times New Roman"/>
          <w:color w:val="auto"/>
          <w:sz w:val="24"/>
          <w:highlight w:val="none"/>
        </w:rPr>
        <w:t>5</w:t>
      </w:r>
      <w:r>
        <w:rPr>
          <w:rFonts w:hint="eastAsia" w:ascii="宋体" w:cs="Times New Roman"/>
          <w:color w:val="auto"/>
          <w:sz w:val="24"/>
          <w:highlight w:val="none"/>
          <w:lang w:val="en-US" w:eastAsia="zh-CN"/>
        </w:rPr>
        <w:t>.</w:t>
      </w:r>
      <w:r>
        <w:rPr>
          <w:rFonts w:hint="eastAsia" w:ascii="宋体" w:hAnsi="Times New Roman" w:eastAsia="宋体" w:cs="Times New Roman"/>
          <w:color w:val="auto"/>
          <w:sz w:val="24"/>
          <w:highlight w:val="none"/>
        </w:rPr>
        <w:t>我方承诺在采购文件规定的投标有效期内不撤销</w:t>
      </w:r>
      <w:r>
        <w:rPr>
          <w:rFonts w:hint="eastAsia" w:ascii="宋体" w:hAnsi="Times New Roman" w:eastAsia="宋体" w:cs="Times New Roman"/>
          <w:color w:val="auto"/>
          <w:sz w:val="24"/>
          <w:highlight w:val="none"/>
          <w:lang w:val="en-US" w:eastAsia="zh-CN"/>
        </w:rPr>
        <w:t>响应</w:t>
      </w:r>
      <w:r>
        <w:rPr>
          <w:rFonts w:hint="eastAsia" w:ascii="宋体" w:hAnsi="Times New Roman" w:eastAsia="宋体" w:cs="Times New Roman"/>
          <w:color w:val="auto"/>
          <w:sz w:val="24"/>
          <w:highlight w:val="none"/>
        </w:rPr>
        <w:t>文件。</w:t>
      </w:r>
    </w:p>
    <w:p>
      <w:pPr>
        <w:spacing w:line="440" w:lineRule="exact"/>
        <w:ind w:firstLine="480" w:firstLineChars="200"/>
        <w:outlineLvl w:val="9"/>
        <w:rPr>
          <w:rFonts w:hint="eastAsia" w:ascii="宋体" w:hAnsi="宋体"/>
          <w:color w:val="auto"/>
          <w:sz w:val="24"/>
          <w:highlight w:val="none"/>
        </w:rPr>
      </w:pPr>
      <w:r>
        <w:rPr>
          <w:rFonts w:hint="eastAsia" w:ascii="宋体" w:hAnsi="Times New Roman" w:eastAsia="宋体" w:cs="Times New Roman"/>
          <w:color w:val="auto"/>
          <w:sz w:val="24"/>
          <w:highlight w:val="none"/>
        </w:rPr>
        <w:t>6</w:t>
      </w:r>
      <w:r>
        <w:rPr>
          <w:rFonts w:hint="eastAsia" w:ascii="宋体" w:cs="Times New Roman"/>
          <w:color w:val="auto"/>
          <w:sz w:val="24"/>
          <w:highlight w:val="none"/>
          <w:lang w:val="en-US" w:eastAsia="zh-CN"/>
        </w:rPr>
        <w:t>.</w:t>
      </w:r>
      <w:r>
        <w:rPr>
          <w:rFonts w:hint="eastAsia" w:ascii="宋体" w:hAnsi="Times New Roman" w:eastAsia="宋体" w:cs="Times New Roman"/>
          <w:color w:val="auto"/>
          <w:sz w:val="24"/>
          <w:highlight w:val="none"/>
        </w:rPr>
        <w:t>我单位提供</w:t>
      </w:r>
      <w:r>
        <w:rPr>
          <w:rFonts w:hint="eastAsia" w:ascii="宋体" w:hAnsi="宋体"/>
          <w:color w:val="auto"/>
          <w:sz w:val="24"/>
          <w:highlight w:val="none"/>
        </w:rPr>
        <w:t>如下通讯地址：</w:t>
      </w:r>
      <w:r>
        <w:rPr>
          <w:rFonts w:hint="eastAsia" w:ascii="宋体" w:hAnsi="宋体"/>
          <w:color w:val="auto"/>
          <w:sz w:val="24"/>
          <w:highlight w:val="none"/>
          <w:u w:val="single"/>
        </w:rPr>
        <w:t xml:space="preserve">                </w:t>
      </w:r>
      <w:r>
        <w:rPr>
          <w:rFonts w:hint="eastAsia" w:ascii="宋体" w:hAnsi="宋体"/>
          <w:color w:val="auto"/>
          <w:sz w:val="24"/>
          <w:highlight w:val="none"/>
        </w:rPr>
        <w:t>电子邮箱（地址），确认本项目相关法律文书均通过提供的以上地址送达，相关文书只要发送至以上电子邮箱（地址）即视为送达，</w:t>
      </w:r>
      <w:r>
        <w:rPr>
          <w:rFonts w:hint="eastAsia" w:ascii="宋体" w:hAnsi="宋体"/>
          <w:color w:val="auto"/>
          <w:sz w:val="24"/>
          <w:highlight w:val="none"/>
          <w:lang w:val="en-US" w:eastAsia="zh-CN"/>
        </w:rPr>
        <w:t>我单位</w:t>
      </w:r>
      <w:r>
        <w:rPr>
          <w:rFonts w:hint="eastAsia" w:ascii="宋体" w:hAnsi="宋体"/>
          <w:color w:val="auto"/>
          <w:sz w:val="24"/>
          <w:highlight w:val="none"/>
        </w:rPr>
        <w:t>愿意承担一切法律后果。</w:t>
      </w:r>
    </w:p>
    <w:p>
      <w:pPr>
        <w:kinsoku/>
        <w:wordWrap w:val="0"/>
        <w:overflowPunct/>
        <w:bidi w:val="0"/>
        <w:adjustRightInd w:val="0"/>
        <w:snapToGrid w:val="0"/>
        <w:spacing w:line="360" w:lineRule="auto"/>
        <w:ind w:firstLine="480" w:firstLineChars="200"/>
        <w:jc w:val="left"/>
        <w:rPr>
          <w:rFonts w:hint="eastAsia" w:ascii="宋体" w:hAnsi="宋体"/>
          <w:color w:val="auto"/>
          <w:sz w:val="24"/>
          <w:highlight w:val="none"/>
        </w:rPr>
      </w:pPr>
      <w:r>
        <w:rPr>
          <w:rFonts w:hint="eastAsia" w:ascii="宋体" w:hAnsi="宋体"/>
          <w:color w:val="auto"/>
          <w:sz w:val="24"/>
          <w:highlight w:val="none"/>
        </w:rPr>
        <w:t>7</w:t>
      </w:r>
      <w:r>
        <w:rPr>
          <w:rFonts w:hint="eastAsia" w:ascii="宋体" w:hAnsi="宋体"/>
          <w:color w:val="auto"/>
          <w:sz w:val="24"/>
          <w:highlight w:val="none"/>
          <w:lang w:val="en-US" w:eastAsia="zh-CN"/>
        </w:rPr>
        <w:t>.</w:t>
      </w:r>
      <w:r>
        <w:rPr>
          <w:rFonts w:hint="eastAsia" w:ascii="宋体" w:hAnsi="宋体"/>
          <w:color w:val="auto"/>
          <w:sz w:val="24"/>
          <w:highlight w:val="none"/>
          <w:u w:val="single"/>
        </w:rPr>
        <w:t xml:space="preserve">                           </w:t>
      </w:r>
      <w:r>
        <w:rPr>
          <w:rFonts w:hint="eastAsia" w:ascii="宋体" w:hAnsi="宋体"/>
          <w:color w:val="auto"/>
          <w:sz w:val="24"/>
          <w:highlight w:val="none"/>
        </w:rPr>
        <w:t>（其他补充说明）。</w:t>
      </w:r>
    </w:p>
    <w:p>
      <w:pPr>
        <w:spacing w:line="440" w:lineRule="exact"/>
        <w:outlineLvl w:val="9"/>
        <w:rPr>
          <w:rFonts w:hint="eastAsia" w:ascii="宋体"/>
          <w:color w:val="auto"/>
          <w:sz w:val="24"/>
          <w:highlight w:val="none"/>
        </w:rPr>
      </w:pPr>
    </w:p>
    <w:p>
      <w:pPr>
        <w:ind w:firstLine="2400" w:firstLineChars="1000"/>
        <w:outlineLvl w:val="9"/>
        <w:rPr>
          <w:rFonts w:hint="eastAsia" w:ascii="宋体"/>
          <w:color w:val="auto"/>
          <w:sz w:val="24"/>
          <w:highlight w:val="none"/>
        </w:rPr>
      </w:pPr>
      <w:r>
        <w:rPr>
          <w:rFonts w:hint="eastAsia" w:ascii="宋体"/>
          <w:color w:val="auto"/>
          <w:sz w:val="24"/>
          <w:highlight w:val="none"/>
        </w:rPr>
        <w:t>投标单位名称</w:t>
      </w:r>
      <w:r>
        <w:rPr>
          <w:rFonts w:hint="eastAsia" w:ascii="宋体"/>
          <w:color w:val="auto"/>
          <w:sz w:val="24"/>
          <w:highlight w:val="none"/>
          <w:u w:val="single"/>
        </w:rPr>
        <w:t xml:space="preserve">：                    </w:t>
      </w:r>
      <w:r>
        <w:rPr>
          <w:rFonts w:hint="eastAsia" w:ascii="宋体"/>
          <w:color w:val="auto"/>
          <w:sz w:val="24"/>
          <w:highlight w:val="none"/>
        </w:rPr>
        <w:t>（盖章）</w:t>
      </w:r>
    </w:p>
    <w:p>
      <w:pPr>
        <w:outlineLvl w:val="9"/>
        <w:rPr>
          <w:rFonts w:hint="eastAsia" w:ascii="宋体"/>
          <w:color w:val="auto"/>
          <w:sz w:val="24"/>
          <w:highlight w:val="none"/>
        </w:rPr>
      </w:pPr>
      <w:r>
        <w:rPr>
          <w:rFonts w:hint="eastAsia" w:ascii="宋体"/>
          <w:color w:val="auto"/>
          <w:sz w:val="24"/>
          <w:highlight w:val="none"/>
        </w:rPr>
        <w:t xml:space="preserve">                        </w:t>
      </w:r>
    </w:p>
    <w:p>
      <w:pPr>
        <w:ind w:firstLine="2400" w:firstLineChars="1000"/>
        <w:outlineLvl w:val="9"/>
        <w:rPr>
          <w:rFonts w:hint="eastAsia" w:ascii="宋体"/>
          <w:color w:val="auto"/>
          <w:sz w:val="24"/>
          <w:highlight w:val="none"/>
          <w:u w:val="single"/>
        </w:rPr>
      </w:pPr>
      <w:r>
        <w:rPr>
          <w:rFonts w:hint="eastAsia" w:ascii="宋体"/>
          <w:color w:val="auto"/>
          <w:sz w:val="24"/>
          <w:highlight w:val="none"/>
        </w:rPr>
        <w:t>法定代表人</w:t>
      </w:r>
      <w:r>
        <w:rPr>
          <w:rFonts w:hint="eastAsia" w:ascii="宋体"/>
          <w:color w:val="auto"/>
          <w:sz w:val="24"/>
          <w:highlight w:val="none"/>
          <w:u w:val="single"/>
        </w:rPr>
        <w:t xml:space="preserve">                        </w:t>
      </w:r>
      <w:r>
        <w:rPr>
          <w:rFonts w:hint="eastAsia" w:ascii="宋体"/>
          <w:color w:val="auto"/>
          <w:sz w:val="24"/>
          <w:highlight w:val="none"/>
        </w:rPr>
        <w:t>（签字或盖章）</w:t>
      </w:r>
      <w:r>
        <w:rPr>
          <w:rFonts w:hint="eastAsia" w:ascii="宋体"/>
          <w:color w:val="auto"/>
          <w:sz w:val="24"/>
          <w:highlight w:val="none"/>
          <w:u w:val="single"/>
        </w:rPr>
        <w:t xml:space="preserve">                  </w:t>
      </w:r>
    </w:p>
    <w:p>
      <w:pPr>
        <w:ind w:firstLine="2520" w:firstLineChars="1050"/>
        <w:outlineLvl w:val="9"/>
        <w:rPr>
          <w:rFonts w:hint="eastAsia" w:ascii="宋体"/>
          <w:color w:val="auto"/>
          <w:sz w:val="24"/>
          <w:highlight w:val="none"/>
        </w:rPr>
      </w:pPr>
    </w:p>
    <w:p>
      <w:pPr>
        <w:ind w:firstLine="2520" w:firstLineChars="1050"/>
        <w:jc w:val="left"/>
        <w:outlineLvl w:val="9"/>
        <w:rPr>
          <w:rFonts w:hint="eastAsia" w:ascii="宋体"/>
          <w:color w:val="auto"/>
          <w:sz w:val="24"/>
          <w:highlight w:val="none"/>
        </w:rPr>
      </w:pPr>
      <w:r>
        <w:rPr>
          <w:rFonts w:hint="eastAsia" w:ascii="宋体"/>
          <w:color w:val="auto"/>
          <w:sz w:val="24"/>
          <w:highlight w:val="none"/>
        </w:rPr>
        <w:t>日  期：</w:t>
      </w:r>
      <w:r>
        <w:rPr>
          <w:rFonts w:hint="eastAsia" w:ascii="宋体"/>
          <w:color w:val="auto"/>
          <w:sz w:val="24"/>
          <w:highlight w:val="none"/>
          <w:u w:val="single"/>
        </w:rPr>
        <w:t xml:space="preserve">                                                         </w:t>
      </w:r>
      <w:r>
        <w:rPr>
          <w:rFonts w:hint="eastAsia" w:ascii="宋体"/>
          <w:color w:val="auto"/>
          <w:sz w:val="24"/>
          <w:highlight w:val="none"/>
        </w:rPr>
        <w:t xml:space="preserve">                   </w:t>
      </w:r>
    </w:p>
    <w:p>
      <w:pPr>
        <w:ind w:firstLine="2520" w:firstLineChars="1050"/>
        <w:jc w:val="left"/>
        <w:outlineLvl w:val="9"/>
        <w:rPr>
          <w:rFonts w:hint="eastAsia" w:ascii="宋体"/>
          <w:color w:val="auto"/>
          <w:sz w:val="24"/>
          <w:highlight w:val="none"/>
        </w:rPr>
      </w:pPr>
    </w:p>
    <w:p>
      <w:pPr>
        <w:ind w:firstLine="2520" w:firstLineChars="1050"/>
        <w:jc w:val="left"/>
        <w:outlineLvl w:val="9"/>
        <w:rPr>
          <w:rFonts w:hint="eastAsia" w:ascii="宋体"/>
          <w:color w:val="auto"/>
          <w:sz w:val="24"/>
          <w:highlight w:val="none"/>
        </w:rPr>
      </w:pPr>
      <w:r>
        <w:rPr>
          <w:rFonts w:hint="eastAsia" w:ascii="宋体"/>
          <w:color w:val="auto"/>
          <w:sz w:val="24"/>
          <w:highlight w:val="none"/>
        </w:rPr>
        <w:t xml:space="preserve">通讯地址： </w:t>
      </w:r>
      <w:r>
        <w:rPr>
          <w:rFonts w:hint="eastAsia" w:ascii="宋体"/>
          <w:color w:val="auto"/>
          <w:sz w:val="24"/>
          <w:highlight w:val="none"/>
          <w:u w:val="single"/>
        </w:rPr>
        <w:t xml:space="preserve">                                                 </w:t>
      </w:r>
      <w:r>
        <w:rPr>
          <w:rFonts w:hint="eastAsia" w:ascii="宋体"/>
          <w:color w:val="auto"/>
          <w:sz w:val="24"/>
          <w:highlight w:val="none"/>
        </w:rPr>
        <w:t xml:space="preserve">                </w:t>
      </w:r>
    </w:p>
    <w:p>
      <w:pPr>
        <w:ind w:firstLine="2520" w:firstLineChars="1050"/>
        <w:jc w:val="left"/>
        <w:outlineLvl w:val="9"/>
        <w:rPr>
          <w:rFonts w:hint="eastAsia" w:ascii="宋体"/>
          <w:color w:val="auto"/>
          <w:sz w:val="24"/>
          <w:highlight w:val="none"/>
        </w:rPr>
      </w:pPr>
      <w:r>
        <w:rPr>
          <w:rFonts w:hint="eastAsia" w:ascii="宋体"/>
          <w:color w:val="auto"/>
          <w:sz w:val="24"/>
          <w:highlight w:val="none"/>
        </w:rPr>
        <w:t xml:space="preserve"> </w:t>
      </w:r>
    </w:p>
    <w:p>
      <w:pPr>
        <w:ind w:firstLine="2520" w:firstLineChars="1050"/>
        <w:jc w:val="left"/>
        <w:outlineLvl w:val="9"/>
        <w:rPr>
          <w:rFonts w:hint="eastAsia" w:ascii="宋体"/>
          <w:color w:val="auto"/>
          <w:sz w:val="24"/>
          <w:highlight w:val="none"/>
        </w:rPr>
      </w:pPr>
      <w:r>
        <w:rPr>
          <w:rFonts w:hint="eastAsia" w:ascii="宋体"/>
          <w:color w:val="auto"/>
          <w:sz w:val="24"/>
          <w:highlight w:val="none"/>
        </w:rPr>
        <w:t>电   话：</w:t>
      </w:r>
      <w:r>
        <w:rPr>
          <w:rFonts w:hint="eastAsia" w:ascii="宋体"/>
          <w:color w:val="auto"/>
          <w:sz w:val="24"/>
          <w:highlight w:val="none"/>
          <w:u w:val="single"/>
        </w:rPr>
        <w:t xml:space="preserve">                                                     </w:t>
      </w:r>
    </w:p>
    <w:p>
      <w:pPr>
        <w:ind w:right="-178" w:rightChars="-85" w:firstLine="2520" w:firstLineChars="1050"/>
        <w:jc w:val="left"/>
        <w:outlineLvl w:val="9"/>
        <w:rPr>
          <w:rFonts w:hint="eastAsia" w:ascii="宋体"/>
          <w:color w:val="auto"/>
          <w:sz w:val="24"/>
          <w:highlight w:val="none"/>
        </w:rPr>
      </w:pPr>
    </w:p>
    <w:p>
      <w:pPr>
        <w:ind w:right="-178" w:rightChars="-85" w:firstLine="2520" w:firstLineChars="1050"/>
        <w:jc w:val="left"/>
        <w:outlineLvl w:val="9"/>
        <w:rPr>
          <w:rFonts w:hint="eastAsia" w:ascii="宋体"/>
          <w:color w:val="auto"/>
          <w:sz w:val="24"/>
          <w:highlight w:val="none"/>
          <w:u w:val="single"/>
        </w:rPr>
      </w:pPr>
      <w:r>
        <w:rPr>
          <w:rFonts w:hint="eastAsia" w:ascii="宋体"/>
          <w:color w:val="auto"/>
          <w:sz w:val="24"/>
          <w:highlight w:val="none"/>
        </w:rPr>
        <w:t>传   真：</w:t>
      </w:r>
      <w:r>
        <w:rPr>
          <w:rFonts w:hint="eastAsia" w:ascii="宋体"/>
          <w:color w:val="auto"/>
          <w:sz w:val="24"/>
          <w:highlight w:val="none"/>
          <w:u w:val="single"/>
        </w:rPr>
        <w:t xml:space="preserve">                                                    </w:t>
      </w:r>
    </w:p>
    <w:p>
      <w:pPr>
        <w:spacing w:line="360" w:lineRule="exact"/>
        <w:ind w:firstLine="413" w:firstLineChars="147"/>
        <w:outlineLvl w:val="9"/>
        <w:rPr>
          <w:rFonts w:hint="eastAsia" w:ascii="宋体"/>
          <w:b/>
          <w:color w:val="auto"/>
          <w:sz w:val="28"/>
          <w:szCs w:val="28"/>
          <w:highlight w:val="none"/>
        </w:rPr>
      </w:pPr>
    </w:p>
    <w:p>
      <w:pPr>
        <w:spacing w:line="360" w:lineRule="exact"/>
        <w:ind w:firstLine="354" w:firstLineChars="147"/>
        <w:outlineLvl w:val="9"/>
        <w:rPr>
          <w:rFonts w:hint="eastAsia"/>
          <w:b/>
          <w:color w:val="auto"/>
          <w:sz w:val="24"/>
          <w:highlight w:val="none"/>
        </w:rPr>
      </w:pPr>
    </w:p>
    <w:p>
      <w:pPr>
        <w:spacing w:line="360" w:lineRule="exact"/>
        <w:ind w:firstLine="354" w:firstLineChars="147"/>
        <w:outlineLvl w:val="9"/>
        <w:rPr>
          <w:rFonts w:hint="eastAsia"/>
          <w:b/>
          <w:color w:val="auto"/>
          <w:sz w:val="24"/>
          <w:highlight w:val="none"/>
        </w:rPr>
      </w:pPr>
    </w:p>
    <w:p>
      <w:pPr>
        <w:pStyle w:val="23"/>
        <w:rPr>
          <w:rFonts w:hint="eastAsia"/>
          <w:color w:val="auto"/>
          <w:highlight w:val="none"/>
        </w:rPr>
      </w:pPr>
    </w:p>
    <w:p>
      <w:pPr>
        <w:pStyle w:val="23"/>
        <w:outlineLvl w:val="9"/>
        <w:rPr>
          <w:rFonts w:hint="eastAsia"/>
          <w:color w:val="auto"/>
          <w:highlight w:val="none"/>
        </w:rPr>
      </w:pPr>
    </w:p>
    <w:p>
      <w:pPr>
        <w:spacing w:line="480" w:lineRule="auto"/>
        <w:jc w:val="both"/>
        <w:outlineLvl w:val="9"/>
        <w:rPr>
          <w:rFonts w:hint="eastAsia" w:ascii="宋体"/>
          <w:b/>
          <w:color w:val="auto"/>
          <w:sz w:val="30"/>
          <w:szCs w:val="30"/>
          <w:highlight w:val="none"/>
        </w:rPr>
      </w:pPr>
      <w:r>
        <w:rPr>
          <w:rFonts w:hint="eastAsia" w:ascii="宋体"/>
          <w:b/>
          <w:color w:val="auto"/>
          <w:sz w:val="28"/>
          <w:szCs w:val="28"/>
          <w:highlight w:val="none"/>
        </w:rPr>
        <w:t>附件</w:t>
      </w:r>
      <w:r>
        <w:rPr>
          <w:rFonts w:hint="eastAsia" w:ascii="宋体"/>
          <w:b/>
          <w:color w:val="auto"/>
          <w:sz w:val="28"/>
          <w:szCs w:val="28"/>
          <w:highlight w:val="none"/>
          <w:lang w:val="en-US" w:eastAsia="zh-CN"/>
        </w:rPr>
        <w:t>3</w:t>
      </w:r>
    </w:p>
    <w:p>
      <w:pPr>
        <w:jc w:val="center"/>
        <w:rPr>
          <w:rFonts w:hint="eastAsia"/>
          <w:b/>
          <w:bCs/>
          <w:color w:val="auto"/>
          <w:sz w:val="28"/>
          <w:szCs w:val="28"/>
          <w:highlight w:val="none"/>
        </w:rPr>
      </w:pPr>
      <w:bookmarkStart w:id="84" w:name="_Toc32639"/>
      <w:r>
        <w:rPr>
          <w:rFonts w:hint="eastAsia"/>
          <w:b/>
          <w:bCs/>
          <w:color w:val="auto"/>
          <w:sz w:val="28"/>
          <w:szCs w:val="28"/>
          <w:highlight w:val="none"/>
        </w:rPr>
        <w:t>中小企业声明函</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highlight w:val="none"/>
        </w:rPr>
      </w:pPr>
      <w:r>
        <w:rPr>
          <w:rFonts w:hint="eastAsia"/>
          <w:color w:val="auto"/>
          <w:highlight w:val="none"/>
        </w:rPr>
        <w:t>本公司（联合体）郑重声明，根据《政府采购促进中小企业发展管理办法》（财库﹝2020﹞46号）的规定，本公司（联合体）参加</w:t>
      </w:r>
      <w:r>
        <w:rPr>
          <w:rFonts w:hint="eastAsia"/>
          <w:color w:val="auto"/>
          <w:highlight w:val="none"/>
          <w:u w:val="single"/>
        </w:rPr>
        <w:t xml:space="preserve"> （单位名称）</w:t>
      </w:r>
      <w:r>
        <w:rPr>
          <w:rFonts w:hint="eastAsia"/>
          <w:color w:val="auto"/>
          <w:highlight w:val="none"/>
        </w:rPr>
        <w:t>的</w:t>
      </w:r>
      <w:r>
        <w:rPr>
          <w:rFonts w:hint="eastAsia"/>
          <w:color w:val="auto"/>
          <w:highlight w:val="none"/>
          <w:u w:val="single"/>
        </w:rPr>
        <w:t>（项目名称）</w:t>
      </w:r>
      <w:r>
        <w:rPr>
          <w:rFonts w:hint="eastAsia"/>
          <w:color w:val="auto"/>
          <w:highlight w:val="none"/>
        </w:rPr>
        <w:t>采购活动，提供的货物全部由符合政策要求的中小企业制造。相关企业（含联合体中的中小企业、签订分包意向协议的中小企业）的具体情况如下：</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highlight w:val="none"/>
        </w:rPr>
      </w:pPr>
      <w:r>
        <w:rPr>
          <w:rFonts w:hint="eastAsia"/>
          <w:color w:val="auto"/>
          <w:highlight w:val="none"/>
        </w:rPr>
        <w:t>1.</w:t>
      </w:r>
      <w:r>
        <w:rPr>
          <w:rFonts w:hint="eastAsia"/>
          <w:color w:val="auto"/>
          <w:highlight w:val="none"/>
          <w:u w:val="single"/>
        </w:rPr>
        <w:t xml:space="preserve"> （标的名称） </w:t>
      </w:r>
      <w:r>
        <w:rPr>
          <w:rFonts w:hint="eastAsia"/>
          <w:color w:val="auto"/>
          <w:highlight w:val="none"/>
        </w:rPr>
        <w:t>，属于</w:t>
      </w:r>
      <w:r>
        <w:rPr>
          <w:rFonts w:hint="eastAsia"/>
          <w:color w:val="auto"/>
          <w:highlight w:val="none"/>
          <w:u w:val="single"/>
          <w:lang w:val="en-US" w:eastAsia="zh-CN"/>
        </w:rPr>
        <w:t xml:space="preserve"> 工业 </w:t>
      </w:r>
      <w:r>
        <w:rPr>
          <w:rFonts w:hint="eastAsia"/>
          <w:color w:val="auto"/>
          <w:highlight w:val="none"/>
        </w:rPr>
        <w:t>行业 ；制造商为</w:t>
      </w:r>
      <w:r>
        <w:rPr>
          <w:rFonts w:hint="eastAsia"/>
          <w:color w:val="auto"/>
          <w:highlight w:val="none"/>
          <w:u w:val="single"/>
        </w:rPr>
        <w:t>（企业名称）</w:t>
      </w:r>
      <w:r>
        <w:rPr>
          <w:rFonts w:hint="eastAsia"/>
          <w:color w:val="auto"/>
          <w:highlight w:val="none"/>
        </w:rPr>
        <w:t>，从业人员</w:t>
      </w:r>
      <w:r>
        <w:rPr>
          <w:rFonts w:hint="eastAsia"/>
          <w:color w:val="auto"/>
          <w:highlight w:val="none"/>
          <w:u w:val="single"/>
        </w:rPr>
        <w:t xml:space="preserve">   </w:t>
      </w:r>
      <w:r>
        <w:rPr>
          <w:rFonts w:hint="eastAsia"/>
          <w:color w:val="auto"/>
          <w:highlight w:val="none"/>
        </w:rPr>
        <w:t>人，营业收入为</w:t>
      </w:r>
      <w:r>
        <w:rPr>
          <w:rFonts w:hint="eastAsia"/>
          <w:color w:val="auto"/>
          <w:highlight w:val="none"/>
          <w:u w:val="single"/>
        </w:rPr>
        <w:t xml:space="preserve">   </w:t>
      </w:r>
      <w:r>
        <w:rPr>
          <w:rFonts w:hint="eastAsia"/>
          <w:color w:val="auto"/>
          <w:highlight w:val="none"/>
        </w:rPr>
        <w:t>万元，资产总额为</w:t>
      </w:r>
      <w:r>
        <w:rPr>
          <w:rFonts w:hint="eastAsia"/>
          <w:color w:val="auto"/>
          <w:highlight w:val="none"/>
          <w:u w:val="single"/>
        </w:rPr>
        <w:t xml:space="preserve">   </w:t>
      </w:r>
      <w:r>
        <w:rPr>
          <w:rFonts w:hint="eastAsia"/>
          <w:color w:val="auto"/>
          <w:highlight w:val="none"/>
        </w:rPr>
        <w:t>万元</w:t>
      </w:r>
      <w:r>
        <w:rPr>
          <w:rFonts w:hint="eastAsia"/>
          <w:color w:val="auto"/>
          <w:highlight w:val="none"/>
          <w:vertAlign w:val="superscript"/>
        </w:rPr>
        <w:t>1</w:t>
      </w:r>
      <w:r>
        <w:rPr>
          <w:rFonts w:hint="eastAsia"/>
          <w:color w:val="auto"/>
          <w:highlight w:val="none"/>
        </w:rPr>
        <w:t>，属于</w:t>
      </w:r>
      <w:r>
        <w:rPr>
          <w:rFonts w:hint="eastAsia"/>
          <w:color w:val="auto"/>
          <w:highlight w:val="none"/>
          <w:u w:val="single"/>
        </w:rPr>
        <w:t>（中型企业、小型企业、微型企业）</w:t>
      </w:r>
      <w:r>
        <w:rPr>
          <w:rFonts w:hint="eastAsia"/>
          <w:color w:val="auto"/>
          <w:highlight w:val="none"/>
        </w:rPr>
        <w:t xml:space="preserve"> ；</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highlight w:val="none"/>
        </w:rPr>
      </w:pPr>
      <w:r>
        <w:rPr>
          <w:rFonts w:hint="eastAsia"/>
          <w:color w:val="auto"/>
          <w:highlight w:val="none"/>
        </w:rPr>
        <w:t>2.</w:t>
      </w:r>
      <w:r>
        <w:rPr>
          <w:rFonts w:hint="eastAsia"/>
          <w:color w:val="auto"/>
          <w:highlight w:val="none"/>
          <w:u w:val="single"/>
        </w:rPr>
        <w:t xml:space="preserve">（标的名称） </w:t>
      </w:r>
      <w:r>
        <w:rPr>
          <w:rFonts w:hint="eastAsia"/>
          <w:color w:val="auto"/>
          <w:highlight w:val="none"/>
        </w:rPr>
        <w:t>，属于</w:t>
      </w:r>
      <w:r>
        <w:rPr>
          <w:rFonts w:hint="eastAsia"/>
          <w:color w:val="auto"/>
          <w:highlight w:val="none"/>
          <w:u w:val="single"/>
          <w:lang w:val="en-US" w:eastAsia="zh-CN"/>
        </w:rPr>
        <w:t xml:space="preserve"> 工业 </w:t>
      </w:r>
      <w:r>
        <w:rPr>
          <w:rFonts w:hint="eastAsia"/>
          <w:color w:val="auto"/>
          <w:highlight w:val="none"/>
        </w:rPr>
        <w:t>行业；制造商为</w:t>
      </w:r>
      <w:r>
        <w:rPr>
          <w:rFonts w:hint="eastAsia"/>
          <w:color w:val="auto"/>
          <w:highlight w:val="none"/>
          <w:u w:val="single"/>
        </w:rPr>
        <w:t>（企业名称），</w:t>
      </w:r>
      <w:r>
        <w:rPr>
          <w:rFonts w:hint="eastAsia"/>
          <w:color w:val="auto"/>
          <w:highlight w:val="none"/>
        </w:rPr>
        <w:t>从业人员</w:t>
      </w:r>
      <w:r>
        <w:rPr>
          <w:rFonts w:hint="eastAsia"/>
          <w:color w:val="auto"/>
          <w:highlight w:val="none"/>
          <w:u w:val="single"/>
        </w:rPr>
        <w:t xml:space="preserve">   </w:t>
      </w:r>
      <w:r>
        <w:rPr>
          <w:rFonts w:hint="eastAsia"/>
          <w:color w:val="auto"/>
          <w:highlight w:val="none"/>
        </w:rPr>
        <w:t>人，营业收入为</w:t>
      </w:r>
      <w:r>
        <w:rPr>
          <w:rFonts w:hint="eastAsia"/>
          <w:color w:val="auto"/>
          <w:highlight w:val="none"/>
          <w:u w:val="single"/>
        </w:rPr>
        <w:t xml:space="preserve">   </w:t>
      </w:r>
      <w:r>
        <w:rPr>
          <w:rFonts w:hint="eastAsia"/>
          <w:color w:val="auto"/>
          <w:highlight w:val="none"/>
        </w:rPr>
        <w:t>万元，资产总额为</w:t>
      </w:r>
      <w:r>
        <w:rPr>
          <w:rFonts w:hint="eastAsia"/>
          <w:color w:val="auto"/>
          <w:highlight w:val="none"/>
          <w:u w:val="single"/>
        </w:rPr>
        <w:t xml:space="preserve">  </w:t>
      </w:r>
      <w:r>
        <w:rPr>
          <w:rFonts w:hint="eastAsia"/>
          <w:color w:val="auto"/>
          <w:highlight w:val="none"/>
        </w:rPr>
        <w:t>万元</w:t>
      </w:r>
      <w:r>
        <w:rPr>
          <w:rFonts w:hint="eastAsia"/>
          <w:color w:val="auto"/>
          <w:highlight w:val="none"/>
          <w:vertAlign w:val="superscript"/>
        </w:rPr>
        <w:t>1</w:t>
      </w:r>
      <w:r>
        <w:rPr>
          <w:rFonts w:hint="eastAsia"/>
          <w:color w:val="auto"/>
          <w:highlight w:val="none"/>
        </w:rPr>
        <w:t>，属于</w:t>
      </w:r>
      <w:r>
        <w:rPr>
          <w:rFonts w:hint="eastAsia"/>
          <w:color w:val="auto"/>
          <w:highlight w:val="none"/>
          <w:u w:val="single"/>
        </w:rPr>
        <w:t>（中型企业、小型企业、微型企业）</w:t>
      </w:r>
      <w:r>
        <w:rPr>
          <w:rFonts w:hint="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color w:val="auto"/>
          <w:highlight w:val="none"/>
        </w:rPr>
      </w:pPr>
      <w:r>
        <w:rPr>
          <w:rFonts w:hint="eastAsia"/>
          <w:color w:val="auto"/>
          <w:highlight w:val="none"/>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highlight w:val="none"/>
        </w:rPr>
      </w:pPr>
      <w:r>
        <w:rPr>
          <w:rFonts w:hint="eastAsia"/>
          <w:color w:val="auto"/>
          <w:highlight w:val="none"/>
        </w:rPr>
        <w:t>以上企业，不属于大企业的分支机构，不存在控股股东为大企业的情形，也不存在与大企业的负责人为同一人的情形。</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color w:val="auto"/>
          <w:highlight w:val="none"/>
        </w:rPr>
      </w:pPr>
      <w:r>
        <w:rPr>
          <w:rFonts w:hint="eastAsia"/>
          <w:color w:val="auto"/>
          <w:highlight w:val="none"/>
        </w:rPr>
        <w:t>本企业对上述声明内容的真实性负责。如有虚假，将依法承担相应责任。</w:t>
      </w:r>
    </w:p>
    <w:p>
      <w:pPr>
        <w:ind w:right="420" w:firstLine="4935" w:firstLineChars="2350"/>
        <w:rPr>
          <w:rFonts w:hint="eastAsia"/>
          <w:color w:val="auto"/>
          <w:highlight w:val="none"/>
        </w:rPr>
      </w:pPr>
    </w:p>
    <w:p>
      <w:pPr>
        <w:ind w:right="420" w:firstLine="4935" w:firstLineChars="2350"/>
        <w:rPr>
          <w:rFonts w:hint="eastAsia"/>
          <w:color w:val="auto"/>
          <w:highlight w:val="none"/>
        </w:rPr>
      </w:pPr>
      <w:r>
        <w:rPr>
          <w:rFonts w:hint="eastAsia"/>
          <w:color w:val="auto"/>
          <w:highlight w:val="none"/>
        </w:rPr>
        <w:t>企业名称（盖章）：</w:t>
      </w:r>
    </w:p>
    <w:p>
      <w:pPr>
        <w:ind w:right="420" w:firstLine="4830" w:firstLineChars="2300"/>
        <w:rPr>
          <w:rFonts w:hint="eastAsia"/>
          <w:color w:val="auto"/>
          <w:highlight w:val="none"/>
        </w:rPr>
      </w:pPr>
    </w:p>
    <w:p>
      <w:pPr>
        <w:ind w:right="420" w:firstLine="5040" w:firstLineChars="2400"/>
        <w:rPr>
          <w:rFonts w:hint="eastAsia"/>
          <w:color w:val="auto"/>
          <w:highlight w:val="none"/>
        </w:rPr>
      </w:pPr>
      <w:r>
        <w:rPr>
          <w:rFonts w:hint="eastAsia"/>
          <w:color w:val="auto"/>
          <w:highlight w:val="none"/>
        </w:rPr>
        <w:t>日 期：</w:t>
      </w:r>
    </w:p>
    <w:p>
      <w:pPr>
        <w:ind w:right="420" w:firstLine="4830" w:firstLineChars="2300"/>
        <w:rPr>
          <w:rFonts w:hint="eastAsia"/>
          <w:color w:val="auto"/>
          <w:highlight w:val="none"/>
        </w:rPr>
      </w:pPr>
    </w:p>
    <w:p>
      <w:pPr>
        <w:spacing w:line="360" w:lineRule="exact"/>
        <w:ind w:firstLine="264" w:firstLineChars="147"/>
        <w:rPr>
          <w:rFonts w:hint="eastAsia"/>
          <w:color w:val="auto"/>
          <w:sz w:val="18"/>
          <w:szCs w:val="18"/>
          <w:highlight w:val="none"/>
        </w:rPr>
      </w:pPr>
      <w:r>
        <w:rPr>
          <w:rFonts w:hint="eastAsia"/>
          <w:color w:val="auto"/>
          <w:sz w:val="18"/>
          <w:szCs w:val="18"/>
          <w:highlight w:val="none"/>
        </w:rPr>
        <w:t>注1 从业人员、营业收入、资产总额填报上一年度数据，无上一年度数据的新成立企业可不填报。</w:t>
      </w:r>
    </w:p>
    <w:p>
      <w:pPr>
        <w:spacing w:line="360" w:lineRule="exact"/>
        <w:ind w:firstLine="0" w:firstLineChars="0"/>
        <w:rPr>
          <w:rFonts w:hint="eastAsia" w:ascii="宋体" w:hAnsi="宋体"/>
          <w:b/>
          <w:color w:val="auto"/>
          <w:sz w:val="30"/>
          <w:szCs w:val="30"/>
          <w:highlight w:val="none"/>
        </w:rPr>
      </w:pPr>
    </w:p>
    <w:p>
      <w:pPr>
        <w:spacing w:line="360" w:lineRule="exact"/>
        <w:ind w:firstLine="0" w:firstLineChars="0"/>
        <w:rPr>
          <w:rFonts w:hint="eastAsia" w:eastAsia="宋体"/>
          <w:color w:val="auto"/>
          <w:sz w:val="24"/>
          <w:highlight w:val="none"/>
          <w:lang w:eastAsia="zh-CN"/>
        </w:rPr>
      </w:pPr>
      <w:r>
        <w:rPr>
          <w:rFonts w:hint="eastAsia" w:ascii="宋体" w:hAnsi="宋体"/>
          <w:b/>
          <w:color w:val="auto"/>
          <w:sz w:val="30"/>
          <w:szCs w:val="30"/>
          <w:highlight w:val="none"/>
        </w:rPr>
        <w:t>附件</w:t>
      </w:r>
      <w:r>
        <w:rPr>
          <w:rFonts w:hint="eastAsia" w:ascii="宋体" w:hAnsi="宋体"/>
          <w:b/>
          <w:color w:val="auto"/>
          <w:sz w:val="30"/>
          <w:szCs w:val="30"/>
          <w:highlight w:val="none"/>
          <w:lang w:val="en-US" w:eastAsia="zh-CN"/>
        </w:rPr>
        <w:t>4</w:t>
      </w:r>
    </w:p>
    <w:p>
      <w:pPr>
        <w:spacing w:line="360" w:lineRule="auto"/>
        <w:jc w:val="center"/>
        <w:rPr>
          <w:rFonts w:hint="eastAsia" w:ascii="宋体" w:hAnsi="宋体"/>
          <w:b/>
          <w:color w:val="auto"/>
          <w:sz w:val="28"/>
          <w:szCs w:val="28"/>
          <w:highlight w:val="none"/>
        </w:rPr>
      </w:pPr>
      <w:r>
        <w:rPr>
          <w:rFonts w:hint="eastAsia" w:ascii="宋体" w:hAnsi="宋体"/>
          <w:b/>
          <w:color w:val="auto"/>
          <w:sz w:val="28"/>
          <w:szCs w:val="28"/>
          <w:highlight w:val="none"/>
        </w:rPr>
        <w:t>残疾人福利性</w:t>
      </w:r>
      <w:r>
        <w:rPr>
          <w:rFonts w:hint="eastAsia" w:ascii="宋体" w:hAnsi="宋体"/>
          <w:b/>
          <w:color w:val="auto"/>
          <w:sz w:val="28"/>
          <w:szCs w:val="28"/>
          <w:highlight w:val="none"/>
          <w:lang w:eastAsia="zh-CN"/>
        </w:rPr>
        <w:t>单位</w:t>
      </w:r>
      <w:r>
        <w:rPr>
          <w:rFonts w:hint="eastAsia" w:ascii="宋体" w:hAnsi="宋体"/>
          <w:b/>
          <w:color w:val="auto"/>
          <w:sz w:val="28"/>
          <w:szCs w:val="28"/>
          <w:highlight w:val="none"/>
        </w:rPr>
        <w:t>声明函</w:t>
      </w:r>
    </w:p>
    <w:p>
      <w:pPr>
        <w:spacing w:line="588" w:lineRule="exact"/>
        <w:ind w:firstLine="630" w:firstLineChars="300"/>
        <w:rPr>
          <w:color w:val="auto"/>
          <w:highlight w:val="none"/>
        </w:rPr>
      </w:pPr>
      <w:r>
        <w:rPr>
          <w:rFonts w:hint="eastAsia"/>
          <w:color w:val="auto"/>
          <w:highlight w:val="none"/>
          <w:lang w:eastAsia="zh-CN"/>
        </w:rPr>
        <w:t>本单位</w:t>
      </w:r>
      <w:r>
        <w:rPr>
          <w:color w:val="auto"/>
          <w:highlight w:val="none"/>
        </w:rPr>
        <w:t>郑重声明，</w:t>
      </w:r>
      <w:r>
        <w:rPr>
          <w:rFonts w:hint="eastAsia" w:ascii="Calibri" w:hAnsi="Calibri" w:eastAsia="宋体"/>
          <w:color w:val="auto"/>
          <w:spacing w:val="0"/>
          <w:sz w:val="21"/>
          <w:szCs w:val="24"/>
          <w:highlight w:val="none"/>
        </w:rPr>
        <w:t>根据《财政部 民政部 中国残疾人联合会关于促进残疾人就业政府采购政策的通知》（财库</w:t>
      </w:r>
      <w:r>
        <w:rPr>
          <w:rFonts w:hint="eastAsia" w:ascii="Calibri" w:hAnsi="Calibri" w:eastAsia="宋体"/>
          <w:color w:val="auto"/>
          <w:sz w:val="21"/>
          <w:szCs w:val="24"/>
          <w:highlight w:val="none"/>
        </w:rPr>
        <w:t>〔2017〕141</w:t>
      </w:r>
      <w:r>
        <w:rPr>
          <w:rFonts w:hint="eastAsia" w:ascii="Calibri" w:hAnsi="Calibri" w:eastAsia="宋体"/>
          <w:color w:val="auto"/>
          <w:spacing w:val="0"/>
          <w:sz w:val="21"/>
          <w:szCs w:val="24"/>
          <w:highlight w:val="none"/>
        </w:rPr>
        <w:t>号）的规定</w:t>
      </w:r>
      <w:r>
        <w:rPr>
          <w:rFonts w:hint="eastAsia"/>
          <w:color w:val="auto"/>
          <w:highlight w:val="none"/>
          <w:lang w:eastAsia="zh-CN"/>
        </w:rPr>
        <w:t>，</w:t>
      </w:r>
      <w:r>
        <w:rPr>
          <w:rFonts w:hint="eastAsia"/>
          <w:color w:val="auto"/>
          <w:highlight w:val="none"/>
        </w:rPr>
        <w:t>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588" w:lineRule="exact"/>
        <w:ind w:firstLine="630" w:firstLineChars="300"/>
        <w:rPr>
          <w:color w:val="auto"/>
          <w:highlight w:val="none"/>
        </w:rPr>
      </w:pPr>
      <w:r>
        <w:rPr>
          <w:rFonts w:hint="eastAsia"/>
          <w:color w:val="auto"/>
          <w:highlight w:val="none"/>
        </w:rPr>
        <w:t>本单位对上述声明的真实性负责。如有虚假，将依法承担相应责任。</w:t>
      </w:r>
    </w:p>
    <w:p>
      <w:pPr>
        <w:spacing w:line="588" w:lineRule="exact"/>
        <w:ind w:firstLine="630" w:firstLineChars="300"/>
        <w:rPr>
          <w:color w:val="auto"/>
          <w:highlight w:val="none"/>
        </w:rPr>
      </w:pPr>
      <w:r>
        <w:rPr>
          <w:rFonts w:hint="eastAsia"/>
          <w:color w:val="auto"/>
          <w:highlight w:val="none"/>
        </w:rPr>
        <w:t xml:space="preserve">                                      投标人（盖单位章）：</w:t>
      </w:r>
    </w:p>
    <w:p>
      <w:pPr>
        <w:spacing w:line="588" w:lineRule="exact"/>
        <w:ind w:firstLine="630" w:firstLineChars="300"/>
        <w:rPr>
          <w:rFonts w:hint="eastAsia"/>
          <w:color w:val="auto"/>
          <w:highlight w:val="none"/>
        </w:rPr>
      </w:pPr>
      <w:r>
        <w:rPr>
          <w:rFonts w:hint="eastAsia"/>
          <w:color w:val="auto"/>
          <w:highlight w:val="none"/>
        </w:rPr>
        <w:t xml:space="preserve">                                                日  期：</w:t>
      </w:r>
    </w:p>
    <w:p>
      <w:pPr>
        <w:pStyle w:val="8"/>
        <w:rPr>
          <w:rFonts w:hint="eastAsia"/>
          <w:color w:val="auto"/>
          <w:highlight w:val="none"/>
        </w:rPr>
      </w:pPr>
    </w:p>
    <w:p>
      <w:pPr>
        <w:pStyle w:val="9"/>
        <w:rPr>
          <w:color w:val="auto"/>
          <w:highlight w:val="none"/>
        </w:rPr>
      </w:pPr>
    </w:p>
    <w:p>
      <w:pPr>
        <w:spacing w:line="440" w:lineRule="exact"/>
        <w:ind w:firstLine="321" w:firstLineChars="100"/>
        <w:outlineLvl w:val="0"/>
        <w:rPr>
          <w:rFonts w:hint="eastAsia" w:ascii="宋体"/>
          <w:b/>
          <w:color w:val="auto"/>
          <w:sz w:val="32"/>
          <w:szCs w:val="32"/>
          <w:highlight w:val="none"/>
        </w:rPr>
      </w:pPr>
      <w:r>
        <w:rPr>
          <w:rFonts w:hint="eastAsia" w:ascii="宋体"/>
          <w:b/>
          <w:color w:val="auto"/>
          <w:sz w:val="32"/>
          <w:szCs w:val="32"/>
          <w:highlight w:val="none"/>
        </w:rPr>
        <w:t xml:space="preserve">第七章   </w:t>
      </w:r>
      <w:r>
        <w:rPr>
          <w:rFonts w:hint="eastAsia" w:ascii="宋体"/>
          <w:b/>
          <w:color w:val="auto"/>
          <w:sz w:val="32"/>
          <w:szCs w:val="32"/>
          <w:highlight w:val="none"/>
          <w:lang w:eastAsia="zh-CN"/>
        </w:rPr>
        <w:t>采购人</w:t>
      </w:r>
      <w:r>
        <w:rPr>
          <w:rFonts w:hint="eastAsia" w:ascii="宋体"/>
          <w:b/>
          <w:color w:val="auto"/>
          <w:sz w:val="32"/>
          <w:szCs w:val="32"/>
          <w:highlight w:val="none"/>
        </w:rPr>
        <w:t>、</w:t>
      </w:r>
      <w:r>
        <w:rPr>
          <w:rFonts w:hint="eastAsia" w:ascii="宋体"/>
          <w:b/>
          <w:color w:val="auto"/>
          <w:sz w:val="32"/>
          <w:szCs w:val="32"/>
          <w:highlight w:val="none"/>
          <w:lang w:eastAsia="zh-CN"/>
        </w:rPr>
        <w:t>采购代理机构</w:t>
      </w:r>
      <w:r>
        <w:rPr>
          <w:rFonts w:hint="eastAsia" w:ascii="宋体"/>
          <w:b/>
          <w:color w:val="auto"/>
          <w:sz w:val="32"/>
          <w:szCs w:val="32"/>
          <w:highlight w:val="none"/>
        </w:rPr>
        <w:t>对本</w:t>
      </w:r>
      <w:r>
        <w:rPr>
          <w:rFonts w:hint="eastAsia" w:ascii="宋体"/>
          <w:b/>
          <w:color w:val="auto"/>
          <w:sz w:val="32"/>
          <w:szCs w:val="32"/>
          <w:highlight w:val="none"/>
          <w:lang w:eastAsia="zh-CN"/>
        </w:rPr>
        <w:t>招标</w:t>
      </w:r>
      <w:r>
        <w:rPr>
          <w:rFonts w:hint="eastAsia" w:ascii="宋体"/>
          <w:b/>
          <w:color w:val="auto"/>
          <w:sz w:val="32"/>
          <w:szCs w:val="32"/>
          <w:highlight w:val="none"/>
        </w:rPr>
        <w:t>文件的确认</w:t>
      </w:r>
      <w:bookmarkEnd w:id="84"/>
    </w:p>
    <w:p>
      <w:pPr>
        <w:spacing w:line="440" w:lineRule="exact"/>
        <w:rPr>
          <w:rFonts w:hint="eastAsia" w:ascii="宋体"/>
          <w:color w:val="auto"/>
          <w:sz w:val="24"/>
          <w:highlight w:val="none"/>
          <w:u w:val="single"/>
        </w:rPr>
      </w:pPr>
    </w:p>
    <w:tbl>
      <w:tblPr>
        <w:tblStyle w:val="24"/>
        <w:tblW w:w="8920" w:type="dxa"/>
        <w:tblInd w:w="0" w:type="dxa"/>
        <w:tblLayout w:type="fixed"/>
        <w:tblCellMar>
          <w:top w:w="0" w:type="dxa"/>
          <w:left w:w="108" w:type="dxa"/>
          <w:bottom w:w="0" w:type="dxa"/>
          <w:right w:w="108" w:type="dxa"/>
        </w:tblCellMar>
      </w:tblPr>
      <w:tblGrid>
        <w:gridCol w:w="8920"/>
      </w:tblGrid>
      <w:tr>
        <w:tblPrEx>
          <w:tblCellMar>
            <w:top w:w="0" w:type="dxa"/>
            <w:left w:w="108" w:type="dxa"/>
            <w:bottom w:w="0" w:type="dxa"/>
            <w:right w:w="108" w:type="dxa"/>
          </w:tblCellMar>
        </w:tblPrEx>
        <w:trPr>
          <w:trHeight w:val="6357" w:hRule="atLeast"/>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440" w:lineRule="exact"/>
              <w:ind w:firstLine="560" w:firstLineChars="200"/>
              <w:rPr>
                <w:rFonts w:hint="eastAsia" w:ascii="宋体" w:hAnsi="宋体" w:cs="宋体"/>
                <w:color w:val="auto"/>
                <w:sz w:val="28"/>
                <w:szCs w:val="28"/>
                <w:highlight w:val="none"/>
              </w:rPr>
            </w:pPr>
          </w:p>
          <w:p>
            <w:pPr>
              <w:spacing w:line="540" w:lineRule="exact"/>
              <w:ind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我单位对</w:t>
            </w:r>
            <w:r>
              <w:rPr>
                <w:rFonts w:hint="eastAsia" w:ascii="宋体" w:hAnsi="宋体"/>
                <w:color w:val="auto"/>
                <w:sz w:val="28"/>
                <w:szCs w:val="28"/>
                <w:highlight w:val="none"/>
                <w:u w:val="single"/>
                <w:lang w:eastAsia="zh-CN"/>
              </w:rPr>
              <w:t>琅琊区托育综合服务中心标识标牌项目</w:t>
            </w:r>
            <w:r>
              <w:rPr>
                <w:rFonts w:hint="eastAsia" w:ascii="宋体" w:hAnsi="宋体" w:cs="宋体"/>
                <w:color w:val="auto"/>
                <w:sz w:val="28"/>
                <w:szCs w:val="28"/>
                <w:highlight w:val="none"/>
              </w:rPr>
              <w:t>的</w:t>
            </w:r>
            <w:r>
              <w:rPr>
                <w:rFonts w:hint="eastAsia" w:ascii="宋体" w:hAnsi="宋体" w:cs="宋体"/>
                <w:color w:val="auto"/>
                <w:sz w:val="28"/>
                <w:szCs w:val="28"/>
                <w:highlight w:val="none"/>
                <w:lang w:eastAsia="zh-CN"/>
              </w:rPr>
              <w:t>招标</w:t>
            </w:r>
            <w:r>
              <w:rPr>
                <w:rFonts w:hint="eastAsia" w:ascii="宋体" w:hAnsi="宋体" w:cs="宋体"/>
                <w:color w:val="auto"/>
                <w:sz w:val="28"/>
                <w:szCs w:val="28"/>
                <w:highlight w:val="none"/>
              </w:rPr>
              <w:t>文件进行确认。</w:t>
            </w:r>
          </w:p>
          <w:p>
            <w:pPr>
              <w:spacing w:line="540" w:lineRule="exact"/>
              <w:ind w:firstLine="560" w:firstLineChars="200"/>
              <w:rPr>
                <w:rFonts w:hint="default" w:ascii="宋体" w:hAnsi="宋体" w:eastAsia="宋体"/>
                <w:b/>
                <w:color w:val="auto"/>
                <w:sz w:val="24"/>
                <w:highlight w:val="none"/>
                <w:lang w:val="en-US" w:eastAsia="zh-CN"/>
              </w:rPr>
            </w:pPr>
            <w:r>
              <w:rPr>
                <w:rFonts w:hint="eastAsia" w:ascii="宋体" w:hAnsi="宋体" w:cs="宋体"/>
                <w:color w:val="auto"/>
                <w:sz w:val="28"/>
                <w:szCs w:val="28"/>
                <w:highlight w:val="none"/>
                <w:lang w:val="en-US" w:eastAsia="zh-CN"/>
              </w:rPr>
              <w:t>采购</w:t>
            </w:r>
            <w:r>
              <w:rPr>
                <w:rFonts w:hint="eastAsia" w:ascii="宋体" w:hAnsi="宋体" w:cs="宋体"/>
                <w:color w:val="auto"/>
                <w:sz w:val="28"/>
                <w:szCs w:val="28"/>
                <w:highlight w:val="none"/>
              </w:rPr>
              <w:t>单位：</w:t>
            </w:r>
            <w:r>
              <w:rPr>
                <w:rFonts w:hint="eastAsia" w:ascii="宋体" w:hAnsi="宋体" w:cs="宋体"/>
                <w:color w:val="auto"/>
                <w:sz w:val="28"/>
                <w:szCs w:val="28"/>
                <w:highlight w:val="none"/>
                <w:lang w:val="en-US" w:eastAsia="zh-CN"/>
              </w:rPr>
              <w:t>滁州市琅琊区卫生健康委员会</w:t>
            </w:r>
          </w:p>
          <w:p>
            <w:pPr>
              <w:spacing w:line="360" w:lineRule="auto"/>
              <w:ind w:right="210" w:rightChars="100" w:firstLine="560" w:firstLineChars="200"/>
              <w:rPr>
                <w:rFonts w:hint="eastAsia" w:ascii="宋体" w:hAnsi="宋体" w:cs="宋体"/>
                <w:color w:val="auto"/>
                <w:sz w:val="28"/>
                <w:szCs w:val="28"/>
                <w:highlight w:val="none"/>
                <w:lang w:eastAsia="zh-CN"/>
              </w:rPr>
            </w:pPr>
            <w:r>
              <w:rPr>
                <w:rFonts w:hint="eastAsia" w:ascii="宋体" w:hAnsi="宋体" w:cs="宋体"/>
                <w:color w:val="auto"/>
                <w:sz w:val="28"/>
                <w:szCs w:val="28"/>
                <w:highlight w:val="none"/>
              </w:rPr>
              <w:t>联系人：</w:t>
            </w:r>
            <w:r>
              <w:rPr>
                <w:rFonts w:hint="eastAsia" w:ascii="宋体" w:hAnsi="宋体" w:cs="宋体"/>
                <w:color w:val="auto"/>
                <w:sz w:val="28"/>
                <w:szCs w:val="28"/>
                <w:highlight w:val="none"/>
                <w:lang w:val="en-US" w:eastAsia="zh-CN"/>
              </w:rPr>
              <w:t>朱鸿雁</w:t>
            </w:r>
          </w:p>
          <w:p>
            <w:pPr>
              <w:spacing w:line="360" w:lineRule="auto"/>
              <w:ind w:right="210" w:rightChars="100" w:firstLine="560" w:firstLineChars="200"/>
              <w:rPr>
                <w:rFonts w:hint="eastAsia" w:ascii="宋体" w:hAnsi="宋体" w:cs="宋体"/>
                <w:color w:val="auto"/>
                <w:sz w:val="28"/>
                <w:szCs w:val="28"/>
                <w:highlight w:val="none"/>
              </w:rPr>
            </w:pPr>
            <w:r>
              <w:rPr>
                <w:rFonts w:hint="eastAsia" w:ascii="宋体" w:hAnsi="宋体" w:cs="宋体"/>
                <w:color w:val="auto"/>
                <w:sz w:val="28"/>
                <w:szCs w:val="28"/>
                <w:highlight w:val="none"/>
              </w:rPr>
              <w:t>联系电话:</w:t>
            </w:r>
            <w:r>
              <w:rPr>
                <w:rFonts w:hint="eastAsia" w:ascii="宋体" w:hAnsi="宋体" w:cs="宋体"/>
                <w:color w:val="auto"/>
                <w:sz w:val="28"/>
                <w:szCs w:val="28"/>
                <w:highlight w:val="none"/>
                <w:lang w:val="en-US" w:eastAsia="zh-CN"/>
              </w:rPr>
              <w:t>13955001702</w:t>
            </w:r>
          </w:p>
          <w:p>
            <w:pPr>
              <w:spacing w:line="540" w:lineRule="exact"/>
              <w:ind w:firstLine="1680" w:firstLineChars="600"/>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w:t>
            </w:r>
          </w:p>
          <w:p>
            <w:pPr>
              <w:spacing w:line="540" w:lineRule="exact"/>
              <w:ind w:firstLine="1680" w:firstLineChars="600"/>
              <w:rPr>
                <w:rFonts w:hint="eastAsia" w:ascii="宋体" w:hAnsi="宋体" w:cs="宋体"/>
                <w:color w:val="auto"/>
                <w:sz w:val="28"/>
                <w:szCs w:val="28"/>
                <w:highlight w:val="none"/>
              </w:rPr>
            </w:pPr>
          </w:p>
          <w:p>
            <w:pPr>
              <w:spacing w:line="540" w:lineRule="exact"/>
              <w:ind w:firstLine="5880" w:firstLineChars="2100"/>
              <w:rPr>
                <w:rFonts w:hint="eastAsia" w:ascii="宋体" w:hAnsi="宋体" w:cs="宋体"/>
                <w:color w:val="auto"/>
                <w:sz w:val="28"/>
                <w:szCs w:val="28"/>
                <w:highlight w:val="none"/>
              </w:rPr>
            </w:pPr>
          </w:p>
          <w:p>
            <w:pPr>
              <w:spacing w:line="540" w:lineRule="exact"/>
              <w:ind w:firstLine="6160" w:firstLineChars="2200"/>
              <w:rPr>
                <w:rFonts w:hint="eastAsia" w:ascii="宋体" w:hAnsi="宋体" w:cs="宋体"/>
                <w:color w:val="auto"/>
                <w:sz w:val="28"/>
                <w:szCs w:val="28"/>
                <w:highlight w:val="none"/>
              </w:rPr>
            </w:pPr>
            <w:r>
              <w:rPr>
                <w:rFonts w:hint="eastAsia" w:ascii="宋体" w:hAnsi="宋体" w:cs="宋体"/>
                <w:color w:val="auto"/>
                <w:sz w:val="28"/>
                <w:szCs w:val="28"/>
                <w:highlight w:val="none"/>
              </w:rPr>
              <w:t>（单位盖章）</w:t>
            </w:r>
          </w:p>
          <w:p>
            <w:pPr>
              <w:spacing w:line="540" w:lineRule="exact"/>
              <w:jc w:val="center"/>
              <w:rPr>
                <w:rFonts w:hint="eastAsia" w:ascii="宋体" w:hAnsi="宋体" w:cs="宋体"/>
                <w:color w:val="auto"/>
                <w:sz w:val="28"/>
                <w:szCs w:val="28"/>
                <w:highlight w:val="none"/>
              </w:rPr>
            </w:pPr>
            <w:r>
              <w:rPr>
                <w:rFonts w:hint="eastAsia" w:ascii="宋体" w:hAnsi="宋体" w:cs="宋体"/>
                <w:color w:val="auto"/>
                <w:sz w:val="28"/>
                <w:szCs w:val="28"/>
                <w:highlight w:val="none"/>
              </w:rPr>
              <w:t xml:space="preserve">                                 </w:t>
            </w:r>
            <w:r>
              <w:rPr>
                <w:rFonts w:hint="eastAsia" w:ascii="宋体" w:hAnsi="宋体" w:cs="宋体"/>
                <w:color w:val="auto"/>
                <w:sz w:val="28"/>
                <w:szCs w:val="28"/>
                <w:highlight w:val="none"/>
                <w:lang w:val="en-US" w:eastAsia="zh-CN"/>
              </w:rPr>
              <w:t xml:space="preserve">    2024</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月</w:t>
            </w:r>
          </w:p>
          <w:p>
            <w:pPr>
              <w:spacing w:line="540" w:lineRule="exact"/>
              <w:jc w:val="center"/>
              <w:rPr>
                <w:rFonts w:hint="eastAsia" w:ascii="宋体" w:hAnsi="宋体" w:cs="宋体"/>
                <w:color w:val="auto"/>
                <w:sz w:val="28"/>
                <w:szCs w:val="28"/>
                <w:highlight w:val="none"/>
              </w:rPr>
            </w:pPr>
          </w:p>
        </w:tc>
      </w:tr>
      <w:tr>
        <w:tblPrEx>
          <w:tblCellMar>
            <w:top w:w="0" w:type="dxa"/>
            <w:left w:w="108" w:type="dxa"/>
            <w:bottom w:w="0" w:type="dxa"/>
            <w:right w:w="108" w:type="dxa"/>
          </w:tblCellMar>
        </w:tblPrEx>
        <w:trPr>
          <w:trHeight w:val="5507" w:hRule="atLeast"/>
        </w:trPr>
        <w:tc>
          <w:tcPr>
            <w:tcW w:w="8920" w:type="dxa"/>
            <w:tcBorders>
              <w:top w:val="single" w:color="auto" w:sz="4" w:space="0"/>
              <w:left w:val="single" w:color="auto" w:sz="4" w:space="0"/>
              <w:bottom w:val="single" w:color="auto" w:sz="4" w:space="0"/>
              <w:right w:val="single" w:color="auto" w:sz="4" w:space="0"/>
            </w:tcBorders>
            <w:noWrap w:val="0"/>
            <w:vAlign w:val="top"/>
          </w:tcPr>
          <w:p>
            <w:pPr>
              <w:spacing w:line="440" w:lineRule="exact"/>
              <w:rPr>
                <w:rFonts w:hint="eastAsia" w:ascii="宋体" w:hAnsi="宋体" w:cs="宋体"/>
                <w:color w:val="auto"/>
                <w:sz w:val="28"/>
                <w:szCs w:val="28"/>
                <w:highlight w:val="none"/>
              </w:rPr>
            </w:pPr>
          </w:p>
          <w:p>
            <w:pPr>
              <w:spacing w:line="440" w:lineRule="exact"/>
              <w:rPr>
                <w:rFonts w:hint="eastAsia" w:ascii="宋体" w:hAnsi="宋体" w:cs="宋体"/>
                <w:color w:val="auto"/>
                <w:sz w:val="28"/>
                <w:szCs w:val="28"/>
                <w:highlight w:val="none"/>
              </w:rPr>
            </w:pPr>
          </w:p>
          <w:p>
            <w:pPr>
              <w:ind w:firstLine="560" w:firstLineChars="200"/>
              <w:rPr>
                <w:rFonts w:hint="eastAsia" w:ascii="宋体" w:hAnsi="宋体" w:eastAsia="宋体"/>
                <w:color w:val="auto"/>
                <w:sz w:val="28"/>
                <w:szCs w:val="28"/>
                <w:highlight w:val="none"/>
                <w:lang w:eastAsia="zh-CN"/>
              </w:rPr>
            </w:pPr>
            <w:r>
              <w:rPr>
                <w:rFonts w:hint="eastAsia" w:ascii="宋体" w:hAnsi="宋体" w:cs="宋体"/>
                <w:color w:val="auto"/>
                <w:kern w:val="0"/>
                <w:sz w:val="28"/>
                <w:szCs w:val="28"/>
                <w:highlight w:val="none"/>
                <w:lang w:eastAsia="zh-CN"/>
              </w:rPr>
              <w:t>采购代理机构</w:t>
            </w:r>
            <w:r>
              <w:rPr>
                <w:rFonts w:hint="eastAsia" w:ascii="宋体" w:hAnsi="宋体" w:cs="宋体"/>
                <w:color w:val="auto"/>
                <w:kern w:val="0"/>
                <w:sz w:val="28"/>
                <w:szCs w:val="28"/>
                <w:highlight w:val="none"/>
              </w:rPr>
              <w:t>：</w:t>
            </w:r>
            <w:r>
              <w:rPr>
                <w:rFonts w:hint="eastAsia" w:ascii="宋体" w:hAnsi="宋体" w:cs="宋体"/>
                <w:color w:val="auto"/>
                <w:kern w:val="0"/>
                <w:sz w:val="28"/>
                <w:szCs w:val="28"/>
                <w:highlight w:val="none"/>
                <w:lang w:eastAsia="zh-CN"/>
              </w:rPr>
              <w:t>安徽百士德工程咨询有限公司</w:t>
            </w:r>
          </w:p>
          <w:p>
            <w:pPr>
              <w:ind w:firstLine="560" w:firstLineChars="200"/>
              <w:rPr>
                <w:rFonts w:ascii="宋体" w:hAnsi="宋体"/>
                <w:color w:val="auto"/>
                <w:sz w:val="28"/>
                <w:szCs w:val="28"/>
                <w:highlight w:val="none"/>
              </w:rPr>
            </w:pPr>
            <w:r>
              <w:rPr>
                <w:rFonts w:hint="eastAsia" w:ascii="宋体" w:hAnsi="宋体" w:cs="宋体"/>
                <w:color w:val="auto"/>
                <w:kern w:val="0"/>
                <w:sz w:val="28"/>
                <w:szCs w:val="28"/>
                <w:highlight w:val="none"/>
              </w:rPr>
              <w:t>联系人：</w:t>
            </w:r>
            <w:r>
              <w:rPr>
                <w:rFonts w:hint="eastAsia" w:ascii="宋体" w:hAnsi="宋体" w:cs="宋体"/>
                <w:color w:val="auto"/>
                <w:kern w:val="0"/>
                <w:sz w:val="28"/>
                <w:szCs w:val="28"/>
                <w:highlight w:val="none"/>
                <w:lang w:eastAsia="zh-CN"/>
              </w:rPr>
              <w:t>吕倩</w:t>
            </w:r>
            <w:r>
              <w:rPr>
                <w:rFonts w:hint="eastAsia" w:ascii="宋体" w:hAnsi="宋体" w:cs="宋体"/>
                <w:color w:val="auto"/>
                <w:kern w:val="0"/>
                <w:sz w:val="28"/>
                <w:szCs w:val="28"/>
                <w:highlight w:val="none"/>
              </w:rPr>
              <w:t xml:space="preserve"> </w:t>
            </w:r>
          </w:p>
          <w:p>
            <w:pPr>
              <w:ind w:firstLine="560" w:firstLineChars="200"/>
              <w:rPr>
                <w:rFonts w:hint="default" w:ascii="宋体" w:hAnsi="宋体"/>
                <w:color w:val="auto"/>
                <w:sz w:val="28"/>
                <w:szCs w:val="28"/>
                <w:highlight w:val="none"/>
                <w:lang w:val="en-US"/>
              </w:rPr>
            </w:pPr>
            <w:r>
              <w:rPr>
                <w:rFonts w:hint="eastAsia" w:ascii="宋体" w:hAnsi="宋体" w:cs="宋体"/>
                <w:color w:val="auto"/>
                <w:kern w:val="0"/>
                <w:sz w:val="28"/>
                <w:szCs w:val="28"/>
                <w:highlight w:val="none"/>
              </w:rPr>
              <w:t>联系电话：</w:t>
            </w:r>
            <w:r>
              <w:rPr>
                <w:rFonts w:hint="eastAsia" w:ascii="宋体" w:hAnsi="宋体" w:cs="宋体"/>
                <w:color w:val="auto"/>
                <w:kern w:val="0"/>
                <w:sz w:val="28"/>
                <w:szCs w:val="28"/>
                <w:highlight w:val="none"/>
                <w:lang w:val="en-US" w:eastAsia="zh-CN"/>
              </w:rPr>
              <w:t>0550-3011399、15178499373</w:t>
            </w:r>
          </w:p>
          <w:p>
            <w:pPr>
              <w:spacing w:line="520" w:lineRule="exact"/>
              <w:ind w:firstLine="6020" w:firstLineChars="2150"/>
              <w:rPr>
                <w:rFonts w:hint="eastAsia" w:ascii="宋体" w:hAnsi="宋体" w:cs="宋体"/>
                <w:color w:val="auto"/>
                <w:sz w:val="28"/>
                <w:szCs w:val="28"/>
                <w:highlight w:val="none"/>
              </w:rPr>
            </w:pPr>
          </w:p>
          <w:p>
            <w:pPr>
              <w:spacing w:line="520" w:lineRule="exact"/>
              <w:ind w:firstLine="6020" w:firstLineChars="2150"/>
              <w:rPr>
                <w:rFonts w:hint="eastAsia" w:ascii="宋体" w:hAnsi="宋体" w:cs="宋体"/>
                <w:color w:val="auto"/>
                <w:sz w:val="28"/>
                <w:szCs w:val="28"/>
                <w:highlight w:val="none"/>
              </w:rPr>
            </w:pPr>
          </w:p>
          <w:p>
            <w:pPr>
              <w:spacing w:line="520" w:lineRule="exact"/>
              <w:ind w:firstLine="6300" w:firstLineChars="2250"/>
              <w:rPr>
                <w:rFonts w:hint="eastAsia" w:ascii="宋体" w:hAnsi="宋体" w:cs="宋体"/>
                <w:color w:val="auto"/>
                <w:sz w:val="28"/>
                <w:szCs w:val="28"/>
                <w:highlight w:val="none"/>
              </w:rPr>
            </w:pPr>
            <w:r>
              <w:rPr>
                <w:rFonts w:hint="eastAsia" w:ascii="宋体" w:hAnsi="宋体" w:cs="宋体"/>
                <w:color w:val="auto"/>
                <w:sz w:val="28"/>
                <w:szCs w:val="28"/>
                <w:highlight w:val="none"/>
              </w:rPr>
              <w:t>（单位盖章）</w:t>
            </w:r>
          </w:p>
          <w:p>
            <w:pPr>
              <w:spacing w:line="540" w:lineRule="exact"/>
              <w:ind w:firstLine="5880" w:firstLineChars="2100"/>
              <w:rPr>
                <w:rFonts w:hint="eastAsia" w:ascii="宋体" w:hAnsi="宋体" w:cs="宋体"/>
                <w:color w:val="auto"/>
                <w:sz w:val="28"/>
                <w:szCs w:val="28"/>
                <w:highlight w:val="none"/>
              </w:rPr>
            </w:pPr>
            <w:r>
              <w:rPr>
                <w:rFonts w:hint="eastAsia" w:ascii="宋体" w:hAnsi="宋体" w:cs="宋体"/>
                <w:color w:val="auto"/>
                <w:sz w:val="28"/>
                <w:szCs w:val="28"/>
                <w:highlight w:val="none"/>
                <w:lang w:val="en-US" w:eastAsia="zh-CN"/>
              </w:rPr>
              <w:t xml:space="preserve">   2024</w:t>
            </w:r>
            <w:r>
              <w:rPr>
                <w:rFonts w:hint="eastAsia" w:ascii="宋体" w:hAnsi="宋体" w:cs="宋体"/>
                <w:color w:val="auto"/>
                <w:sz w:val="28"/>
                <w:szCs w:val="28"/>
                <w:highlight w:val="none"/>
              </w:rPr>
              <w:t>年</w:t>
            </w:r>
            <w:r>
              <w:rPr>
                <w:rFonts w:hint="eastAsia" w:ascii="宋体" w:hAnsi="宋体" w:cs="宋体"/>
                <w:color w:val="auto"/>
                <w:sz w:val="28"/>
                <w:szCs w:val="28"/>
                <w:highlight w:val="none"/>
                <w:lang w:val="en-US" w:eastAsia="zh-CN"/>
              </w:rPr>
              <w:t>4</w:t>
            </w:r>
            <w:r>
              <w:rPr>
                <w:rFonts w:hint="eastAsia" w:ascii="宋体" w:hAnsi="宋体" w:cs="宋体"/>
                <w:color w:val="auto"/>
                <w:sz w:val="28"/>
                <w:szCs w:val="28"/>
                <w:highlight w:val="none"/>
              </w:rPr>
              <w:t>月</w:t>
            </w:r>
          </w:p>
          <w:p>
            <w:pPr>
              <w:spacing w:line="540" w:lineRule="exact"/>
              <w:ind w:firstLine="5880" w:firstLineChars="2100"/>
              <w:rPr>
                <w:rFonts w:hint="eastAsia" w:ascii="宋体" w:hAnsi="宋体" w:cs="宋体"/>
                <w:color w:val="auto"/>
                <w:sz w:val="28"/>
                <w:szCs w:val="28"/>
                <w:highlight w:val="none"/>
              </w:rPr>
            </w:pPr>
          </w:p>
        </w:tc>
      </w:tr>
    </w:tbl>
    <w:p>
      <w:pPr>
        <w:rPr>
          <w:color w:val="auto"/>
          <w:highlight w:val="none"/>
        </w:rPr>
      </w:pPr>
    </w:p>
    <w:sectPr>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1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Helvetica">
    <w:altName w:val="Arial"/>
    <w:panose1 w:val="020B0604020202020204"/>
    <w:charset w:val="00"/>
    <w:family w:val="swiss"/>
    <w:pitch w:val="default"/>
    <w:sig w:usb0="00000000" w:usb1="00000000" w:usb2="00000009" w:usb3="00000000" w:csb0="000001FF" w:csb1="00000000"/>
  </w:font>
  <w:font w:name="ヒラギノ角ゴ Pro W3">
    <w:altName w:val="MS Gothic"/>
    <w:panose1 w:val="00000000000000000000"/>
    <w:charset w:val="80"/>
    <w:family w:val="auto"/>
    <w:pitch w:val="default"/>
    <w:sig w:usb0="00000000" w:usb1="00000000" w:usb2="00000012" w:usb3="00000000" w:csb0="0002000D" w:csb1="00000000"/>
  </w:font>
  <w:font w:name="Times">
    <w:altName w:val="Times New Roman"/>
    <w:panose1 w:val="02020603050405020304"/>
    <w:charset w:val="00"/>
    <w:family w:val="roman"/>
    <w:pitch w:val="default"/>
    <w:sig w:usb0="00000000" w:usb1="00000000" w:usb2="00000009" w:usb3="00000000" w:csb0="0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宋体-18030">
    <w:altName w:val="宋体"/>
    <w:panose1 w:val="02010609060101010101"/>
    <w:charset w:val="86"/>
    <w:family w:val="modern"/>
    <w:pitch w:val="default"/>
    <w:sig w:usb0="00000000" w:usb1="00000000" w:usb2="000A005E"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framePr w:wrap="around" w:vAnchor="text" w:hAnchor="margin" w:xAlign="center" w:y="1"/>
      <w:tabs>
        <w:tab w:val="clear" w:pos="4153"/>
        <w:tab w:val="clear" w:pos="8306"/>
      </w:tabs>
      <w:rPr>
        <w:rStyle w:val="28"/>
      </w:rPr>
    </w:pPr>
    <w:r>
      <w:fldChar w:fldCharType="begin"/>
    </w:r>
    <w:r>
      <w:rPr>
        <w:rStyle w:val="28"/>
      </w:rPr>
      <w:instrText xml:space="preserve">PAGE  </w:instrText>
    </w:r>
    <w:r>
      <w:fldChar w:fldCharType="separate"/>
    </w:r>
    <w:r>
      <w:t xml:space="preserve"> </w:t>
    </w:r>
    <w:r>
      <w:fldChar w:fldCharType="end"/>
    </w:r>
  </w:p>
  <w:p>
    <w:pPr>
      <w:pStyle w:val="16"/>
      <w:tabs>
        <w:tab w:val="clear" w:pos="4153"/>
        <w:tab w:val="clear"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PAGE   \* MERGEFORMAT</w:instrText>
    </w:r>
    <w:r>
      <w:fldChar w:fldCharType="separate"/>
    </w:r>
    <w:r>
      <w:rPr>
        <w:lang w:val="zh-CN"/>
      </w:rPr>
      <w:t>2</w:t>
    </w:r>
    <w:r>
      <w:fldChar w:fldCharType="end"/>
    </w:r>
  </w:p>
  <w:p>
    <w:pPr>
      <w:pStyle w:val="16"/>
      <w:tabs>
        <w:tab w:val="clear" w:pos="4153"/>
        <w:tab w:val="clear" w:pos="8306"/>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 w:val="clear" w:pos="8306"/>
      </w:tabs>
      <w:rPr>
        <w:rFonts w:hint="eastAsia" w:ascii="黑体" w:eastAsia="黑体"/>
        <w:b/>
        <w:bCs/>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6"/>
                          </w:pPr>
                          <w:r>
                            <w:fldChar w:fldCharType="begin"/>
                          </w:r>
                          <w:r>
                            <w:instrText xml:space="preserve"> PAGE  \* MERGEFORMAT </w:instrText>
                          </w:r>
                          <w:r>
                            <w:fldChar w:fldCharType="separate"/>
                          </w:r>
                          <w:r>
                            <w:t>52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52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tabs>
        <w:tab w:val="clear" w:pos="4153"/>
        <w:tab w:val="clear"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3E46E1"/>
    <w:multiLevelType w:val="singleLevel"/>
    <w:tmpl w:val="F13E46E1"/>
    <w:lvl w:ilvl="0" w:tentative="0">
      <w:start w:val="4"/>
      <w:numFmt w:val="decimal"/>
      <w:suff w:val="space"/>
      <w:lvlText w:val="%1."/>
      <w:lvlJc w:val="left"/>
    </w:lvl>
  </w:abstractNum>
  <w:abstractNum w:abstractNumId="1">
    <w:nsid w:val="00000000"/>
    <w:multiLevelType w:val="multilevel"/>
    <w:tmpl w:val="00000000"/>
    <w:lvl w:ilvl="0" w:tentative="0">
      <w:start w:val="1"/>
      <w:numFmt w:val="japaneseCounting"/>
      <w:lvlText w:val="%1"/>
      <w:lvlJc w:val="left"/>
      <w:pPr>
        <w:tabs>
          <w:tab w:val="left" w:pos="0"/>
        </w:tabs>
        <w:ind w:left="360" w:hanging="360"/>
      </w:pPr>
      <w:rPr>
        <w:rFonts w:hint="default" w:ascii="宋体" w:hAnsi="宋体" w:eastAsia="宋体"/>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2">
    <w:nsid w:val="26F2549E"/>
    <w:multiLevelType w:val="multilevel"/>
    <w:tmpl w:val="26F2549E"/>
    <w:lvl w:ilvl="0" w:tentative="0">
      <w:start w:val="1"/>
      <w:numFmt w:val="decimal"/>
      <w:lvlText w:val="%1、"/>
      <w:lvlJc w:val="left"/>
      <w:pPr>
        <w:ind w:left="371" w:hanging="360"/>
      </w:pPr>
      <w:rPr>
        <w:rFonts w:hint="default"/>
      </w:rPr>
    </w:lvl>
    <w:lvl w:ilvl="1" w:tentative="0">
      <w:start w:val="1"/>
      <w:numFmt w:val="lowerLetter"/>
      <w:pStyle w:val="3"/>
      <w:lvlText w:val="%2)"/>
      <w:lvlJc w:val="left"/>
      <w:pPr>
        <w:ind w:left="851" w:hanging="420"/>
      </w:pPr>
    </w:lvl>
    <w:lvl w:ilvl="2" w:tentative="0">
      <w:start w:val="1"/>
      <w:numFmt w:val="lowerRoman"/>
      <w:lvlText w:val="%3."/>
      <w:lvlJc w:val="right"/>
      <w:pPr>
        <w:ind w:left="1271" w:hanging="420"/>
      </w:pPr>
    </w:lvl>
    <w:lvl w:ilvl="3" w:tentative="0">
      <w:start w:val="1"/>
      <w:numFmt w:val="decimal"/>
      <w:lvlText w:val="%4."/>
      <w:lvlJc w:val="left"/>
      <w:pPr>
        <w:ind w:left="1691" w:hanging="420"/>
      </w:pPr>
    </w:lvl>
    <w:lvl w:ilvl="4" w:tentative="0">
      <w:start w:val="1"/>
      <w:numFmt w:val="lowerLetter"/>
      <w:lvlText w:val="%5)"/>
      <w:lvlJc w:val="left"/>
      <w:pPr>
        <w:ind w:left="2111" w:hanging="420"/>
      </w:pPr>
    </w:lvl>
    <w:lvl w:ilvl="5" w:tentative="0">
      <w:start w:val="1"/>
      <w:numFmt w:val="lowerRoman"/>
      <w:lvlText w:val="%6."/>
      <w:lvlJc w:val="right"/>
      <w:pPr>
        <w:ind w:left="2531" w:hanging="420"/>
      </w:pPr>
    </w:lvl>
    <w:lvl w:ilvl="6" w:tentative="0">
      <w:start w:val="1"/>
      <w:numFmt w:val="decimal"/>
      <w:lvlText w:val="%7."/>
      <w:lvlJc w:val="left"/>
      <w:pPr>
        <w:ind w:left="2951" w:hanging="420"/>
      </w:pPr>
    </w:lvl>
    <w:lvl w:ilvl="7" w:tentative="0">
      <w:start w:val="1"/>
      <w:numFmt w:val="lowerLetter"/>
      <w:lvlText w:val="%8)"/>
      <w:lvlJc w:val="left"/>
      <w:pPr>
        <w:ind w:left="3371" w:hanging="420"/>
      </w:pPr>
    </w:lvl>
    <w:lvl w:ilvl="8" w:tentative="0">
      <w:start w:val="1"/>
      <w:numFmt w:val="lowerRoman"/>
      <w:lvlText w:val="%9."/>
      <w:lvlJc w:val="right"/>
      <w:pPr>
        <w:ind w:left="3791" w:hanging="420"/>
      </w:pPr>
    </w:lvl>
  </w:abstractNum>
  <w:abstractNum w:abstractNumId="3">
    <w:nsid w:val="5A1172D5"/>
    <w:multiLevelType w:val="singleLevel"/>
    <w:tmpl w:val="5A1172D5"/>
    <w:lvl w:ilvl="0" w:tentative="0">
      <w:start w:val="2"/>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hMTlhOTJlZjdjNGM2ZDIyY2I5MTA5Y2JlZjhiYTAifQ=="/>
    <w:docVar w:name="KSO_WPS_MARK_KEY" w:val="a756f026-3a05-4c58-a5e6-523aba331760"/>
  </w:docVars>
  <w:rsids>
    <w:rsidRoot w:val="00AE79E0"/>
    <w:rsid w:val="000008FD"/>
    <w:rsid w:val="00003231"/>
    <w:rsid w:val="00003B78"/>
    <w:rsid w:val="00003F23"/>
    <w:rsid w:val="00005025"/>
    <w:rsid w:val="000060AC"/>
    <w:rsid w:val="0000620B"/>
    <w:rsid w:val="0000681E"/>
    <w:rsid w:val="0000682D"/>
    <w:rsid w:val="00011FD2"/>
    <w:rsid w:val="000126C8"/>
    <w:rsid w:val="00012CFA"/>
    <w:rsid w:val="00013187"/>
    <w:rsid w:val="000137F2"/>
    <w:rsid w:val="00014B17"/>
    <w:rsid w:val="000165AB"/>
    <w:rsid w:val="000201C1"/>
    <w:rsid w:val="00021187"/>
    <w:rsid w:val="00021198"/>
    <w:rsid w:val="00021864"/>
    <w:rsid w:val="00023055"/>
    <w:rsid w:val="00023185"/>
    <w:rsid w:val="000242CE"/>
    <w:rsid w:val="00024AD6"/>
    <w:rsid w:val="00026A08"/>
    <w:rsid w:val="000279EA"/>
    <w:rsid w:val="0003058C"/>
    <w:rsid w:val="000305D5"/>
    <w:rsid w:val="000319B0"/>
    <w:rsid w:val="00034387"/>
    <w:rsid w:val="00034B72"/>
    <w:rsid w:val="00034BA3"/>
    <w:rsid w:val="00034CDA"/>
    <w:rsid w:val="00034F63"/>
    <w:rsid w:val="0003627F"/>
    <w:rsid w:val="0003679A"/>
    <w:rsid w:val="00040E67"/>
    <w:rsid w:val="0004299A"/>
    <w:rsid w:val="000429F1"/>
    <w:rsid w:val="000437CC"/>
    <w:rsid w:val="00043E1C"/>
    <w:rsid w:val="00046031"/>
    <w:rsid w:val="00046FC5"/>
    <w:rsid w:val="00047373"/>
    <w:rsid w:val="000476D9"/>
    <w:rsid w:val="00047E35"/>
    <w:rsid w:val="0005173F"/>
    <w:rsid w:val="00051864"/>
    <w:rsid w:val="0005190A"/>
    <w:rsid w:val="00051ECE"/>
    <w:rsid w:val="000520FE"/>
    <w:rsid w:val="00053450"/>
    <w:rsid w:val="000538D1"/>
    <w:rsid w:val="00054A43"/>
    <w:rsid w:val="00055123"/>
    <w:rsid w:val="00055AB6"/>
    <w:rsid w:val="00055F34"/>
    <w:rsid w:val="00056350"/>
    <w:rsid w:val="00056A13"/>
    <w:rsid w:val="000576A3"/>
    <w:rsid w:val="00063B93"/>
    <w:rsid w:val="00064417"/>
    <w:rsid w:val="000649EF"/>
    <w:rsid w:val="00065388"/>
    <w:rsid w:val="00065665"/>
    <w:rsid w:val="00065F3C"/>
    <w:rsid w:val="00067D7A"/>
    <w:rsid w:val="00070288"/>
    <w:rsid w:val="00070340"/>
    <w:rsid w:val="000708C5"/>
    <w:rsid w:val="000712BD"/>
    <w:rsid w:val="000719DB"/>
    <w:rsid w:val="00072AC0"/>
    <w:rsid w:val="000738C2"/>
    <w:rsid w:val="000742BD"/>
    <w:rsid w:val="0007479D"/>
    <w:rsid w:val="00075123"/>
    <w:rsid w:val="00075390"/>
    <w:rsid w:val="0007565B"/>
    <w:rsid w:val="00075BB9"/>
    <w:rsid w:val="00076436"/>
    <w:rsid w:val="00076558"/>
    <w:rsid w:val="00076C3F"/>
    <w:rsid w:val="00077C43"/>
    <w:rsid w:val="00077D8B"/>
    <w:rsid w:val="0008094E"/>
    <w:rsid w:val="00080A6F"/>
    <w:rsid w:val="000818CD"/>
    <w:rsid w:val="00082297"/>
    <w:rsid w:val="00082869"/>
    <w:rsid w:val="00083463"/>
    <w:rsid w:val="00083CDC"/>
    <w:rsid w:val="00084CC1"/>
    <w:rsid w:val="000852D7"/>
    <w:rsid w:val="00085489"/>
    <w:rsid w:val="000863D1"/>
    <w:rsid w:val="00086A7A"/>
    <w:rsid w:val="00086B28"/>
    <w:rsid w:val="000874E4"/>
    <w:rsid w:val="000877EB"/>
    <w:rsid w:val="0008796E"/>
    <w:rsid w:val="00087E9D"/>
    <w:rsid w:val="000901E9"/>
    <w:rsid w:val="00090BD9"/>
    <w:rsid w:val="00090F00"/>
    <w:rsid w:val="00091C9B"/>
    <w:rsid w:val="00091DC7"/>
    <w:rsid w:val="000926F6"/>
    <w:rsid w:val="000942A8"/>
    <w:rsid w:val="00094641"/>
    <w:rsid w:val="00094AC9"/>
    <w:rsid w:val="00095245"/>
    <w:rsid w:val="000955A6"/>
    <w:rsid w:val="00095B6E"/>
    <w:rsid w:val="0009686F"/>
    <w:rsid w:val="000A1761"/>
    <w:rsid w:val="000A184E"/>
    <w:rsid w:val="000A1B3C"/>
    <w:rsid w:val="000A2970"/>
    <w:rsid w:val="000A3813"/>
    <w:rsid w:val="000A4619"/>
    <w:rsid w:val="000A48D7"/>
    <w:rsid w:val="000A5705"/>
    <w:rsid w:val="000A6219"/>
    <w:rsid w:val="000A6DD1"/>
    <w:rsid w:val="000A7BFA"/>
    <w:rsid w:val="000A7E34"/>
    <w:rsid w:val="000B0377"/>
    <w:rsid w:val="000B0CDF"/>
    <w:rsid w:val="000B19BA"/>
    <w:rsid w:val="000B21F3"/>
    <w:rsid w:val="000B2650"/>
    <w:rsid w:val="000B2BAF"/>
    <w:rsid w:val="000B36DF"/>
    <w:rsid w:val="000B5B49"/>
    <w:rsid w:val="000B5CD6"/>
    <w:rsid w:val="000B5D8E"/>
    <w:rsid w:val="000B6DBB"/>
    <w:rsid w:val="000B7124"/>
    <w:rsid w:val="000B71A8"/>
    <w:rsid w:val="000B7353"/>
    <w:rsid w:val="000B7627"/>
    <w:rsid w:val="000B77FC"/>
    <w:rsid w:val="000B7FDE"/>
    <w:rsid w:val="000C062A"/>
    <w:rsid w:val="000C0D0A"/>
    <w:rsid w:val="000C0D63"/>
    <w:rsid w:val="000C2C5E"/>
    <w:rsid w:val="000C4AF2"/>
    <w:rsid w:val="000C58C5"/>
    <w:rsid w:val="000C5CED"/>
    <w:rsid w:val="000C627A"/>
    <w:rsid w:val="000C6774"/>
    <w:rsid w:val="000C68DD"/>
    <w:rsid w:val="000C742F"/>
    <w:rsid w:val="000C7D1B"/>
    <w:rsid w:val="000C7FF7"/>
    <w:rsid w:val="000D034D"/>
    <w:rsid w:val="000D07C7"/>
    <w:rsid w:val="000D16D6"/>
    <w:rsid w:val="000D1955"/>
    <w:rsid w:val="000D1963"/>
    <w:rsid w:val="000D260B"/>
    <w:rsid w:val="000D2617"/>
    <w:rsid w:val="000D296C"/>
    <w:rsid w:val="000D2BE7"/>
    <w:rsid w:val="000D3BE4"/>
    <w:rsid w:val="000D3FDF"/>
    <w:rsid w:val="000D3FE5"/>
    <w:rsid w:val="000D5BFA"/>
    <w:rsid w:val="000D6A2D"/>
    <w:rsid w:val="000D77C3"/>
    <w:rsid w:val="000D7C3E"/>
    <w:rsid w:val="000E0018"/>
    <w:rsid w:val="000E169F"/>
    <w:rsid w:val="000E18AA"/>
    <w:rsid w:val="000E1F61"/>
    <w:rsid w:val="000E284D"/>
    <w:rsid w:val="000E30EA"/>
    <w:rsid w:val="000E3822"/>
    <w:rsid w:val="000E416E"/>
    <w:rsid w:val="000E4C55"/>
    <w:rsid w:val="000E5523"/>
    <w:rsid w:val="000E57CE"/>
    <w:rsid w:val="000E5BD2"/>
    <w:rsid w:val="000E689E"/>
    <w:rsid w:val="000E6A46"/>
    <w:rsid w:val="000E6ED7"/>
    <w:rsid w:val="000F0113"/>
    <w:rsid w:val="000F1DED"/>
    <w:rsid w:val="000F2267"/>
    <w:rsid w:val="000F2698"/>
    <w:rsid w:val="000F3E84"/>
    <w:rsid w:val="000F3FFF"/>
    <w:rsid w:val="000F4B95"/>
    <w:rsid w:val="000F5342"/>
    <w:rsid w:val="000F6140"/>
    <w:rsid w:val="000F6A98"/>
    <w:rsid w:val="000F6AB9"/>
    <w:rsid w:val="000F6B00"/>
    <w:rsid w:val="000F6D6B"/>
    <w:rsid w:val="000F6DA7"/>
    <w:rsid w:val="000F7DEB"/>
    <w:rsid w:val="001008C8"/>
    <w:rsid w:val="00103AEE"/>
    <w:rsid w:val="00103BB0"/>
    <w:rsid w:val="00104E2B"/>
    <w:rsid w:val="00104E64"/>
    <w:rsid w:val="0010538C"/>
    <w:rsid w:val="001057AF"/>
    <w:rsid w:val="001066FB"/>
    <w:rsid w:val="00110A45"/>
    <w:rsid w:val="00110E59"/>
    <w:rsid w:val="00111249"/>
    <w:rsid w:val="001123E7"/>
    <w:rsid w:val="001129C4"/>
    <w:rsid w:val="001135FE"/>
    <w:rsid w:val="00113871"/>
    <w:rsid w:val="0011439C"/>
    <w:rsid w:val="00114702"/>
    <w:rsid w:val="00116424"/>
    <w:rsid w:val="001167DB"/>
    <w:rsid w:val="00116D76"/>
    <w:rsid w:val="00117062"/>
    <w:rsid w:val="001170CE"/>
    <w:rsid w:val="001178E2"/>
    <w:rsid w:val="00117DEA"/>
    <w:rsid w:val="00117FAC"/>
    <w:rsid w:val="0012043E"/>
    <w:rsid w:val="001209D4"/>
    <w:rsid w:val="001209D7"/>
    <w:rsid w:val="00120A18"/>
    <w:rsid w:val="00120C83"/>
    <w:rsid w:val="00121289"/>
    <w:rsid w:val="00121F29"/>
    <w:rsid w:val="00122E8D"/>
    <w:rsid w:val="001233FB"/>
    <w:rsid w:val="0012425E"/>
    <w:rsid w:val="0012511F"/>
    <w:rsid w:val="00125392"/>
    <w:rsid w:val="001255D4"/>
    <w:rsid w:val="001263BA"/>
    <w:rsid w:val="00126A4E"/>
    <w:rsid w:val="00126AD8"/>
    <w:rsid w:val="00126DF1"/>
    <w:rsid w:val="001276ED"/>
    <w:rsid w:val="00127742"/>
    <w:rsid w:val="00130067"/>
    <w:rsid w:val="00130C17"/>
    <w:rsid w:val="0013112F"/>
    <w:rsid w:val="0013118B"/>
    <w:rsid w:val="001311ED"/>
    <w:rsid w:val="0013180F"/>
    <w:rsid w:val="0013431D"/>
    <w:rsid w:val="00134648"/>
    <w:rsid w:val="001348DF"/>
    <w:rsid w:val="00134FD5"/>
    <w:rsid w:val="0013509E"/>
    <w:rsid w:val="00135535"/>
    <w:rsid w:val="00135AED"/>
    <w:rsid w:val="00135BC4"/>
    <w:rsid w:val="00135F38"/>
    <w:rsid w:val="001369C3"/>
    <w:rsid w:val="00137582"/>
    <w:rsid w:val="00137B6B"/>
    <w:rsid w:val="00137D64"/>
    <w:rsid w:val="00137E4C"/>
    <w:rsid w:val="00141038"/>
    <w:rsid w:val="00141941"/>
    <w:rsid w:val="00142184"/>
    <w:rsid w:val="0014311D"/>
    <w:rsid w:val="00144467"/>
    <w:rsid w:val="001449E6"/>
    <w:rsid w:val="00145A0C"/>
    <w:rsid w:val="00145E17"/>
    <w:rsid w:val="00147477"/>
    <w:rsid w:val="0015023C"/>
    <w:rsid w:val="00150307"/>
    <w:rsid w:val="0015038C"/>
    <w:rsid w:val="001508B1"/>
    <w:rsid w:val="00152331"/>
    <w:rsid w:val="00152403"/>
    <w:rsid w:val="00152CE0"/>
    <w:rsid w:val="00155001"/>
    <w:rsid w:val="001553F5"/>
    <w:rsid w:val="001554EC"/>
    <w:rsid w:val="001555FC"/>
    <w:rsid w:val="00155CDB"/>
    <w:rsid w:val="00156646"/>
    <w:rsid w:val="001568CF"/>
    <w:rsid w:val="00157E12"/>
    <w:rsid w:val="00160800"/>
    <w:rsid w:val="00160863"/>
    <w:rsid w:val="0016087F"/>
    <w:rsid w:val="00160A88"/>
    <w:rsid w:val="001613E7"/>
    <w:rsid w:val="0016174A"/>
    <w:rsid w:val="001620F9"/>
    <w:rsid w:val="00165DAF"/>
    <w:rsid w:val="00167DD2"/>
    <w:rsid w:val="0017046D"/>
    <w:rsid w:val="0017080E"/>
    <w:rsid w:val="00171430"/>
    <w:rsid w:val="001714A4"/>
    <w:rsid w:val="00171645"/>
    <w:rsid w:val="00171FC2"/>
    <w:rsid w:val="001729B3"/>
    <w:rsid w:val="00172D11"/>
    <w:rsid w:val="00172FE9"/>
    <w:rsid w:val="001736ED"/>
    <w:rsid w:val="00173D1D"/>
    <w:rsid w:val="00174925"/>
    <w:rsid w:val="00174E84"/>
    <w:rsid w:val="0017586C"/>
    <w:rsid w:val="00175BB3"/>
    <w:rsid w:val="001760DA"/>
    <w:rsid w:val="00176570"/>
    <w:rsid w:val="00176A44"/>
    <w:rsid w:val="00176CDE"/>
    <w:rsid w:val="00177851"/>
    <w:rsid w:val="00180275"/>
    <w:rsid w:val="0018175A"/>
    <w:rsid w:val="00182153"/>
    <w:rsid w:val="00183525"/>
    <w:rsid w:val="00183724"/>
    <w:rsid w:val="00184539"/>
    <w:rsid w:val="00184EB6"/>
    <w:rsid w:val="00184EF2"/>
    <w:rsid w:val="0018523C"/>
    <w:rsid w:val="0018555D"/>
    <w:rsid w:val="00186A8D"/>
    <w:rsid w:val="0019046D"/>
    <w:rsid w:val="00190FD5"/>
    <w:rsid w:val="00191194"/>
    <w:rsid w:val="00192441"/>
    <w:rsid w:val="001924AF"/>
    <w:rsid w:val="00192969"/>
    <w:rsid w:val="00192AB0"/>
    <w:rsid w:val="00193398"/>
    <w:rsid w:val="001935E2"/>
    <w:rsid w:val="00193A65"/>
    <w:rsid w:val="00194057"/>
    <w:rsid w:val="0019444D"/>
    <w:rsid w:val="001966AA"/>
    <w:rsid w:val="00196974"/>
    <w:rsid w:val="00196D5E"/>
    <w:rsid w:val="00196F4B"/>
    <w:rsid w:val="001972EB"/>
    <w:rsid w:val="001A0586"/>
    <w:rsid w:val="001A0B29"/>
    <w:rsid w:val="001A12FE"/>
    <w:rsid w:val="001A406A"/>
    <w:rsid w:val="001A62A1"/>
    <w:rsid w:val="001A74C3"/>
    <w:rsid w:val="001B0B9D"/>
    <w:rsid w:val="001B1250"/>
    <w:rsid w:val="001B1C75"/>
    <w:rsid w:val="001B2BBF"/>
    <w:rsid w:val="001B522A"/>
    <w:rsid w:val="001B560A"/>
    <w:rsid w:val="001B5738"/>
    <w:rsid w:val="001B6423"/>
    <w:rsid w:val="001B6E93"/>
    <w:rsid w:val="001B70B5"/>
    <w:rsid w:val="001B7B84"/>
    <w:rsid w:val="001B7F39"/>
    <w:rsid w:val="001C05AB"/>
    <w:rsid w:val="001C1F35"/>
    <w:rsid w:val="001C1F58"/>
    <w:rsid w:val="001C2A8A"/>
    <w:rsid w:val="001C3B70"/>
    <w:rsid w:val="001C5539"/>
    <w:rsid w:val="001C59BE"/>
    <w:rsid w:val="001C5DC4"/>
    <w:rsid w:val="001C5E26"/>
    <w:rsid w:val="001C6220"/>
    <w:rsid w:val="001C6B18"/>
    <w:rsid w:val="001C734B"/>
    <w:rsid w:val="001D0A93"/>
    <w:rsid w:val="001D218A"/>
    <w:rsid w:val="001D2F5F"/>
    <w:rsid w:val="001D446C"/>
    <w:rsid w:val="001D5688"/>
    <w:rsid w:val="001D58FF"/>
    <w:rsid w:val="001D629D"/>
    <w:rsid w:val="001D63FD"/>
    <w:rsid w:val="001D6F3F"/>
    <w:rsid w:val="001D6F45"/>
    <w:rsid w:val="001D77DA"/>
    <w:rsid w:val="001D78E3"/>
    <w:rsid w:val="001D7C16"/>
    <w:rsid w:val="001D7E45"/>
    <w:rsid w:val="001E04F1"/>
    <w:rsid w:val="001E20D3"/>
    <w:rsid w:val="001E2E22"/>
    <w:rsid w:val="001E2FC4"/>
    <w:rsid w:val="001E36B7"/>
    <w:rsid w:val="001E4678"/>
    <w:rsid w:val="001E47CD"/>
    <w:rsid w:val="001E5159"/>
    <w:rsid w:val="001E5832"/>
    <w:rsid w:val="001E591A"/>
    <w:rsid w:val="001E68D0"/>
    <w:rsid w:val="001F07C5"/>
    <w:rsid w:val="001F122B"/>
    <w:rsid w:val="001F1324"/>
    <w:rsid w:val="001F134E"/>
    <w:rsid w:val="001F14AE"/>
    <w:rsid w:val="001F1946"/>
    <w:rsid w:val="001F26BA"/>
    <w:rsid w:val="001F2BDE"/>
    <w:rsid w:val="001F3378"/>
    <w:rsid w:val="001F4719"/>
    <w:rsid w:val="001F47DD"/>
    <w:rsid w:val="001F66D5"/>
    <w:rsid w:val="001F6A1F"/>
    <w:rsid w:val="001F7137"/>
    <w:rsid w:val="001F770C"/>
    <w:rsid w:val="00200094"/>
    <w:rsid w:val="00200808"/>
    <w:rsid w:val="00200C69"/>
    <w:rsid w:val="00201148"/>
    <w:rsid w:val="00202825"/>
    <w:rsid w:val="00202D5B"/>
    <w:rsid w:val="00202F2A"/>
    <w:rsid w:val="002036F3"/>
    <w:rsid w:val="00203F5C"/>
    <w:rsid w:val="00204191"/>
    <w:rsid w:val="0020421A"/>
    <w:rsid w:val="002047D3"/>
    <w:rsid w:val="0020497C"/>
    <w:rsid w:val="00205798"/>
    <w:rsid w:val="002057E4"/>
    <w:rsid w:val="00205A83"/>
    <w:rsid w:val="00205DEE"/>
    <w:rsid w:val="00206E10"/>
    <w:rsid w:val="00206FEE"/>
    <w:rsid w:val="00207016"/>
    <w:rsid w:val="0021092F"/>
    <w:rsid w:val="00210BCE"/>
    <w:rsid w:val="002111F8"/>
    <w:rsid w:val="002112B7"/>
    <w:rsid w:val="0021169E"/>
    <w:rsid w:val="00211789"/>
    <w:rsid w:val="00211B64"/>
    <w:rsid w:val="00211C86"/>
    <w:rsid w:val="00211FEE"/>
    <w:rsid w:val="002122F0"/>
    <w:rsid w:val="00212CA5"/>
    <w:rsid w:val="00212EB3"/>
    <w:rsid w:val="00213256"/>
    <w:rsid w:val="0021421B"/>
    <w:rsid w:val="0021435E"/>
    <w:rsid w:val="00214515"/>
    <w:rsid w:val="00214DE2"/>
    <w:rsid w:val="00217577"/>
    <w:rsid w:val="00217846"/>
    <w:rsid w:val="002203C0"/>
    <w:rsid w:val="002209E8"/>
    <w:rsid w:val="002215D0"/>
    <w:rsid w:val="002219BF"/>
    <w:rsid w:val="0022294A"/>
    <w:rsid w:val="00224266"/>
    <w:rsid w:val="002248D5"/>
    <w:rsid w:val="00224BDB"/>
    <w:rsid w:val="00225A4D"/>
    <w:rsid w:val="00225E3E"/>
    <w:rsid w:val="00225E4A"/>
    <w:rsid w:val="00227FEE"/>
    <w:rsid w:val="00230CC1"/>
    <w:rsid w:val="00230D14"/>
    <w:rsid w:val="002314E9"/>
    <w:rsid w:val="00231CB1"/>
    <w:rsid w:val="00231F2B"/>
    <w:rsid w:val="00232C8A"/>
    <w:rsid w:val="0023334B"/>
    <w:rsid w:val="0023445A"/>
    <w:rsid w:val="00234A89"/>
    <w:rsid w:val="00235478"/>
    <w:rsid w:val="00235770"/>
    <w:rsid w:val="002358BF"/>
    <w:rsid w:val="002358C7"/>
    <w:rsid w:val="002362AF"/>
    <w:rsid w:val="002362CC"/>
    <w:rsid w:val="00237506"/>
    <w:rsid w:val="002378D0"/>
    <w:rsid w:val="00237B57"/>
    <w:rsid w:val="00241C52"/>
    <w:rsid w:val="00243A1C"/>
    <w:rsid w:val="00243B5E"/>
    <w:rsid w:val="00243C20"/>
    <w:rsid w:val="00243D7D"/>
    <w:rsid w:val="00243ECE"/>
    <w:rsid w:val="00244DAD"/>
    <w:rsid w:val="00245ACA"/>
    <w:rsid w:val="00246983"/>
    <w:rsid w:val="00246F54"/>
    <w:rsid w:val="00250AAE"/>
    <w:rsid w:val="0025249A"/>
    <w:rsid w:val="0025326E"/>
    <w:rsid w:val="002541D3"/>
    <w:rsid w:val="00254D18"/>
    <w:rsid w:val="0025539B"/>
    <w:rsid w:val="00255705"/>
    <w:rsid w:val="00255C2F"/>
    <w:rsid w:val="00255D4D"/>
    <w:rsid w:val="00257088"/>
    <w:rsid w:val="002574B1"/>
    <w:rsid w:val="0025775C"/>
    <w:rsid w:val="0025785F"/>
    <w:rsid w:val="0026096A"/>
    <w:rsid w:val="00260B60"/>
    <w:rsid w:val="00260D4F"/>
    <w:rsid w:val="0026120E"/>
    <w:rsid w:val="00261315"/>
    <w:rsid w:val="0026223A"/>
    <w:rsid w:val="002632DC"/>
    <w:rsid w:val="00263C1F"/>
    <w:rsid w:val="00263F02"/>
    <w:rsid w:val="002648FB"/>
    <w:rsid w:val="00265534"/>
    <w:rsid w:val="00266892"/>
    <w:rsid w:val="002668D4"/>
    <w:rsid w:val="00266CC0"/>
    <w:rsid w:val="002672ED"/>
    <w:rsid w:val="0027024E"/>
    <w:rsid w:val="00272390"/>
    <w:rsid w:val="0027543F"/>
    <w:rsid w:val="00275F7E"/>
    <w:rsid w:val="002760E4"/>
    <w:rsid w:val="002768B5"/>
    <w:rsid w:val="00277378"/>
    <w:rsid w:val="00280753"/>
    <w:rsid w:val="0028110D"/>
    <w:rsid w:val="00281371"/>
    <w:rsid w:val="002813D2"/>
    <w:rsid w:val="002819B4"/>
    <w:rsid w:val="0028291E"/>
    <w:rsid w:val="00282FBB"/>
    <w:rsid w:val="00283B88"/>
    <w:rsid w:val="00285CC4"/>
    <w:rsid w:val="00286851"/>
    <w:rsid w:val="00290235"/>
    <w:rsid w:val="00290EB7"/>
    <w:rsid w:val="00291B90"/>
    <w:rsid w:val="00291EBD"/>
    <w:rsid w:val="00293933"/>
    <w:rsid w:val="00295F38"/>
    <w:rsid w:val="00296FAA"/>
    <w:rsid w:val="002970FB"/>
    <w:rsid w:val="00297E16"/>
    <w:rsid w:val="002A07DB"/>
    <w:rsid w:val="002A1959"/>
    <w:rsid w:val="002A2DF2"/>
    <w:rsid w:val="002A3638"/>
    <w:rsid w:val="002A484A"/>
    <w:rsid w:val="002A49E9"/>
    <w:rsid w:val="002A4C87"/>
    <w:rsid w:val="002A4E7F"/>
    <w:rsid w:val="002A51FE"/>
    <w:rsid w:val="002A7129"/>
    <w:rsid w:val="002A79FB"/>
    <w:rsid w:val="002A7C46"/>
    <w:rsid w:val="002A7D6F"/>
    <w:rsid w:val="002B08C1"/>
    <w:rsid w:val="002B0A6F"/>
    <w:rsid w:val="002B12D0"/>
    <w:rsid w:val="002B17E9"/>
    <w:rsid w:val="002B1A43"/>
    <w:rsid w:val="002B1ABC"/>
    <w:rsid w:val="002B220A"/>
    <w:rsid w:val="002B28DF"/>
    <w:rsid w:val="002B3EF5"/>
    <w:rsid w:val="002B4721"/>
    <w:rsid w:val="002B635D"/>
    <w:rsid w:val="002B6423"/>
    <w:rsid w:val="002B6D27"/>
    <w:rsid w:val="002B6EAE"/>
    <w:rsid w:val="002B7C85"/>
    <w:rsid w:val="002C1472"/>
    <w:rsid w:val="002C1DFD"/>
    <w:rsid w:val="002C282B"/>
    <w:rsid w:val="002C316D"/>
    <w:rsid w:val="002C324F"/>
    <w:rsid w:val="002C32A4"/>
    <w:rsid w:val="002C33FF"/>
    <w:rsid w:val="002C404C"/>
    <w:rsid w:val="002C4332"/>
    <w:rsid w:val="002C44F8"/>
    <w:rsid w:val="002C48D8"/>
    <w:rsid w:val="002C50D1"/>
    <w:rsid w:val="002C52D6"/>
    <w:rsid w:val="002C53E5"/>
    <w:rsid w:val="002C5959"/>
    <w:rsid w:val="002C66EA"/>
    <w:rsid w:val="002C6EE6"/>
    <w:rsid w:val="002C76A3"/>
    <w:rsid w:val="002C7DA6"/>
    <w:rsid w:val="002D16A5"/>
    <w:rsid w:val="002D1856"/>
    <w:rsid w:val="002D4063"/>
    <w:rsid w:val="002D4370"/>
    <w:rsid w:val="002D6C02"/>
    <w:rsid w:val="002D6F6A"/>
    <w:rsid w:val="002D702A"/>
    <w:rsid w:val="002D73D4"/>
    <w:rsid w:val="002D73FE"/>
    <w:rsid w:val="002E00B8"/>
    <w:rsid w:val="002E023A"/>
    <w:rsid w:val="002E05E3"/>
    <w:rsid w:val="002E0CF1"/>
    <w:rsid w:val="002E131F"/>
    <w:rsid w:val="002E3A5F"/>
    <w:rsid w:val="002E3A69"/>
    <w:rsid w:val="002E3A88"/>
    <w:rsid w:val="002E3B8A"/>
    <w:rsid w:val="002E4B16"/>
    <w:rsid w:val="002E6BFC"/>
    <w:rsid w:val="002E6CBA"/>
    <w:rsid w:val="002E70C0"/>
    <w:rsid w:val="002E779E"/>
    <w:rsid w:val="002F0126"/>
    <w:rsid w:val="002F1C05"/>
    <w:rsid w:val="002F3E1E"/>
    <w:rsid w:val="002F5154"/>
    <w:rsid w:val="002F5668"/>
    <w:rsid w:val="002F6350"/>
    <w:rsid w:val="002F726F"/>
    <w:rsid w:val="002F7307"/>
    <w:rsid w:val="002F775E"/>
    <w:rsid w:val="003002FC"/>
    <w:rsid w:val="00301764"/>
    <w:rsid w:val="0030256A"/>
    <w:rsid w:val="003049E1"/>
    <w:rsid w:val="00304EE7"/>
    <w:rsid w:val="003064DC"/>
    <w:rsid w:val="0030763F"/>
    <w:rsid w:val="0030791A"/>
    <w:rsid w:val="00311D1C"/>
    <w:rsid w:val="00311FE2"/>
    <w:rsid w:val="00312912"/>
    <w:rsid w:val="00312B46"/>
    <w:rsid w:val="003135CA"/>
    <w:rsid w:val="003139AA"/>
    <w:rsid w:val="003140BD"/>
    <w:rsid w:val="00314E48"/>
    <w:rsid w:val="00315218"/>
    <w:rsid w:val="0031648D"/>
    <w:rsid w:val="003169FF"/>
    <w:rsid w:val="0031704D"/>
    <w:rsid w:val="00317374"/>
    <w:rsid w:val="0031782B"/>
    <w:rsid w:val="00317903"/>
    <w:rsid w:val="00317929"/>
    <w:rsid w:val="00320797"/>
    <w:rsid w:val="00321351"/>
    <w:rsid w:val="003215D0"/>
    <w:rsid w:val="003219FF"/>
    <w:rsid w:val="00321B0F"/>
    <w:rsid w:val="00323327"/>
    <w:rsid w:val="003233D3"/>
    <w:rsid w:val="0032368B"/>
    <w:rsid w:val="00323B3C"/>
    <w:rsid w:val="00323B9B"/>
    <w:rsid w:val="00323EE0"/>
    <w:rsid w:val="003250B5"/>
    <w:rsid w:val="00325C3D"/>
    <w:rsid w:val="00327798"/>
    <w:rsid w:val="00327B00"/>
    <w:rsid w:val="00330EEC"/>
    <w:rsid w:val="00331614"/>
    <w:rsid w:val="003316A2"/>
    <w:rsid w:val="003316AA"/>
    <w:rsid w:val="00331951"/>
    <w:rsid w:val="00333612"/>
    <w:rsid w:val="00333CDC"/>
    <w:rsid w:val="00333F5A"/>
    <w:rsid w:val="00334464"/>
    <w:rsid w:val="00335143"/>
    <w:rsid w:val="0033520E"/>
    <w:rsid w:val="003355DB"/>
    <w:rsid w:val="003360C0"/>
    <w:rsid w:val="00336ECC"/>
    <w:rsid w:val="00336F33"/>
    <w:rsid w:val="003375A9"/>
    <w:rsid w:val="00337BE3"/>
    <w:rsid w:val="00337E3A"/>
    <w:rsid w:val="00340E40"/>
    <w:rsid w:val="00341701"/>
    <w:rsid w:val="00341E1B"/>
    <w:rsid w:val="00342063"/>
    <w:rsid w:val="00343AFA"/>
    <w:rsid w:val="00345340"/>
    <w:rsid w:val="003454F0"/>
    <w:rsid w:val="00345DC6"/>
    <w:rsid w:val="00346EC2"/>
    <w:rsid w:val="00347D7F"/>
    <w:rsid w:val="0035000C"/>
    <w:rsid w:val="0035054D"/>
    <w:rsid w:val="00350672"/>
    <w:rsid w:val="003520CF"/>
    <w:rsid w:val="00352130"/>
    <w:rsid w:val="00352629"/>
    <w:rsid w:val="00352961"/>
    <w:rsid w:val="00352F5E"/>
    <w:rsid w:val="003535C3"/>
    <w:rsid w:val="00355078"/>
    <w:rsid w:val="003554BE"/>
    <w:rsid w:val="00355BD8"/>
    <w:rsid w:val="00357041"/>
    <w:rsid w:val="00357634"/>
    <w:rsid w:val="003607F7"/>
    <w:rsid w:val="0036156D"/>
    <w:rsid w:val="00361C08"/>
    <w:rsid w:val="00362C15"/>
    <w:rsid w:val="003635A5"/>
    <w:rsid w:val="003639F7"/>
    <w:rsid w:val="00363A88"/>
    <w:rsid w:val="00364D6D"/>
    <w:rsid w:val="003660EB"/>
    <w:rsid w:val="00366164"/>
    <w:rsid w:val="0036682B"/>
    <w:rsid w:val="00366A3F"/>
    <w:rsid w:val="00366D2F"/>
    <w:rsid w:val="00367050"/>
    <w:rsid w:val="0036779C"/>
    <w:rsid w:val="00367FCF"/>
    <w:rsid w:val="00370079"/>
    <w:rsid w:val="00370746"/>
    <w:rsid w:val="003714B5"/>
    <w:rsid w:val="003727AA"/>
    <w:rsid w:val="003730CA"/>
    <w:rsid w:val="003733A8"/>
    <w:rsid w:val="00373989"/>
    <w:rsid w:val="00373B52"/>
    <w:rsid w:val="00374236"/>
    <w:rsid w:val="00374A30"/>
    <w:rsid w:val="0037500F"/>
    <w:rsid w:val="00375EBC"/>
    <w:rsid w:val="00376061"/>
    <w:rsid w:val="00376B56"/>
    <w:rsid w:val="00377293"/>
    <w:rsid w:val="003773A5"/>
    <w:rsid w:val="003773CE"/>
    <w:rsid w:val="003773E1"/>
    <w:rsid w:val="0037755A"/>
    <w:rsid w:val="0037765D"/>
    <w:rsid w:val="0037791B"/>
    <w:rsid w:val="00380988"/>
    <w:rsid w:val="003810A2"/>
    <w:rsid w:val="00381168"/>
    <w:rsid w:val="00382C45"/>
    <w:rsid w:val="00383BED"/>
    <w:rsid w:val="00385827"/>
    <w:rsid w:val="00385E4B"/>
    <w:rsid w:val="0038654B"/>
    <w:rsid w:val="00386A77"/>
    <w:rsid w:val="00386B6F"/>
    <w:rsid w:val="003871CE"/>
    <w:rsid w:val="003875A9"/>
    <w:rsid w:val="00387770"/>
    <w:rsid w:val="00390418"/>
    <w:rsid w:val="003906A3"/>
    <w:rsid w:val="00390901"/>
    <w:rsid w:val="00390A55"/>
    <w:rsid w:val="00390D6E"/>
    <w:rsid w:val="00391153"/>
    <w:rsid w:val="0039119C"/>
    <w:rsid w:val="00392149"/>
    <w:rsid w:val="00392690"/>
    <w:rsid w:val="00392DE4"/>
    <w:rsid w:val="0039363C"/>
    <w:rsid w:val="00393D4C"/>
    <w:rsid w:val="00394FFF"/>
    <w:rsid w:val="00396A73"/>
    <w:rsid w:val="00396C19"/>
    <w:rsid w:val="0039782F"/>
    <w:rsid w:val="003A1321"/>
    <w:rsid w:val="003A1A8E"/>
    <w:rsid w:val="003A1C83"/>
    <w:rsid w:val="003A1CE5"/>
    <w:rsid w:val="003A1FAF"/>
    <w:rsid w:val="003A24EE"/>
    <w:rsid w:val="003A4531"/>
    <w:rsid w:val="003A4F37"/>
    <w:rsid w:val="003A6060"/>
    <w:rsid w:val="003A61B4"/>
    <w:rsid w:val="003A797D"/>
    <w:rsid w:val="003A7E53"/>
    <w:rsid w:val="003B03F9"/>
    <w:rsid w:val="003B0499"/>
    <w:rsid w:val="003B0A7C"/>
    <w:rsid w:val="003B14CC"/>
    <w:rsid w:val="003B16BA"/>
    <w:rsid w:val="003B25CE"/>
    <w:rsid w:val="003B436D"/>
    <w:rsid w:val="003B4CAB"/>
    <w:rsid w:val="003B6267"/>
    <w:rsid w:val="003B76FC"/>
    <w:rsid w:val="003C01E5"/>
    <w:rsid w:val="003C1D2A"/>
    <w:rsid w:val="003C1E0B"/>
    <w:rsid w:val="003C21DF"/>
    <w:rsid w:val="003C2AF5"/>
    <w:rsid w:val="003C36AD"/>
    <w:rsid w:val="003C4FF3"/>
    <w:rsid w:val="003C55CC"/>
    <w:rsid w:val="003C5BF9"/>
    <w:rsid w:val="003C6429"/>
    <w:rsid w:val="003C6DB2"/>
    <w:rsid w:val="003C7068"/>
    <w:rsid w:val="003C7A1D"/>
    <w:rsid w:val="003D1587"/>
    <w:rsid w:val="003D1668"/>
    <w:rsid w:val="003D1C4D"/>
    <w:rsid w:val="003D302B"/>
    <w:rsid w:val="003D32A3"/>
    <w:rsid w:val="003D38BA"/>
    <w:rsid w:val="003D44D8"/>
    <w:rsid w:val="003D4675"/>
    <w:rsid w:val="003D6965"/>
    <w:rsid w:val="003E04A9"/>
    <w:rsid w:val="003E0849"/>
    <w:rsid w:val="003E1E30"/>
    <w:rsid w:val="003E2182"/>
    <w:rsid w:val="003E333B"/>
    <w:rsid w:val="003E37E5"/>
    <w:rsid w:val="003E3BF0"/>
    <w:rsid w:val="003E4056"/>
    <w:rsid w:val="003E44EB"/>
    <w:rsid w:val="003E4507"/>
    <w:rsid w:val="003E54FB"/>
    <w:rsid w:val="003E5587"/>
    <w:rsid w:val="003E571E"/>
    <w:rsid w:val="003E5FB3"/>
    <w:rsid w:val="003E6E74"/>
    <w:rsid w:val="003E6F20"/>
    <w:rsid w:val="003E702F"/>
    <w:rsid w:val="003E71BE"/>
    <w:rsid w:val="003E7AEF"/>
    <w:rsid w:val="003F101A"/>
    <w:rsid w:val="003F15CD"/>
    <w:rsid w:val="003F2112"/>
    <w:rsid w:val="003F2EFA"/>
    <w:rsid w:val="003F3F4E"/>
    <w:rsid w:val="003F4963"/>
    <w:rsid w:val="003F51D0"/>
    <w:rsid w:val="003F5810"/>
    <w:rsid w:val="003F5F57"/>
    <w:rsid w:val="003F6082"/>
    <w:rsid w:val="003F60E2"/>
    <w:rsid w:val="003F6180"/>
    <w:rsid w:val="003F6452"/>
    <w:rsid w:val="003F659B"/>
    <w:rsid w:val="003F7825"/>
    <w:rsid w:val="003F7D6D"/>
    <w:rsid w:val="0040044F"/>
    <w:rsid w:val="00400942"/>
    <w:rsid w:val="00400AAA"/>
    <w:rsid w:val="0040108E"/>
    <w:rsid w:val="004019B0"/>
    <w:rsid w:val="00402C0A"/>
    <w:rsid w:val="004039CF"/>
    <w:rsid w:val="00403F19"/>
    <w:rsid w:val="00404DF2"/>
    <w:rsid w:val="00404F09"/>
    <w:rsid w:val="0040537E"/>
    <w:rsid w:val="00405A3C"/>
    <w:rsid w:val="0040717E"/>
    <w:rsid w:val="00407458"/>
    <w:rsid w:val="00407A64"/>
    <w:rsid w:val="00407F42"/>
    <w:rsid w:val="004100F4"/>
    <w:rsid w:val="00410282"/>
    <w:rsid w:val="004106F1"/>
    <w:rsid w:val="0041072B"/>
    <w:rsid w:val="00411E24"/>
    <w:rsid w:val="004126E0"/>
    <w:rsid w:val="00415A8A"/>
    <w:rsid w:val="00415CBE"/>
    <w:rsid w:val="00415D23"/>
    <w:rsid w:val="00416645"/>
    <w:rsid w:val="00416864"/>
    <w:rsid w:val="004169D9"/>
    <w:rsid w:val="00416D19"/>
    <w:rsid w:val="00417137"/>
    <w:rsid w:val="0041780A"/>
    <w:rsid w:val="00417A6E"/>
    <w:rsid w:val="00417BC7"/>
    <w:rsid w:val="00417E88"/>
    <w:rsid w:val="00420C05"/>
    <w:rsid w:val="00420E6D"/>
    <w:rsid w:val="004211C4"/>
    <w:rsid w:val="00421C2B"/>
    <w:rsid w:val="004223C5"/>
    <w:rsid w:val="0042307D"/>
    <w:rsid w:val="004237BE"/>
    <w:rsid w:val="00423B8C"/>
    <w:rsid w:val="00423FF8"/>
    <w:rsid w:val="00426294"/>
    <w:rsid w:val="00426B59"/>
    <w:rsid w:val="0042715C"/>
    <w:rsid w:val="00427EEC"/>
    <w:rsid w:val="0043108A"/>
    <w:rsid w:val="004310A8"/>
    <w:rsid w:val="00431381"/>
    <w:rsid w:val="004313CD"/>
    <w:rsid w:val="00431502"/>
    <w:rsid w:val="004321AD"/>
    <w:rsid w:val="00432D5F"/>
    <w:rsid w:val="00432EA8"/>
    <w:rsid w:val="004338B0"/>
    <w:rsid w:val="00433AEE"/>
    <w:rsid w:val="00434745"/>
    <w:rsid w:val="0043632B"/>
    <w:rsid w:val="004400A0"/>
    <w:rsid w:val="004415CA"/>
    <w:rsid w:val="00441BE1"/>
    <w:rsid w:val="00441FA2"/>
    <w:rsid w:val="004424AF"/>
    <w:rsid w:val="004425B4"/>
    <w:rsid w:val="00442945"/>
    <w:rsid w:val="00442AA4"/>
    <w:rsid w:val="00442BAE"/>
    <w:rsid w:val="00443251"/>
    <w:rsid w:val="0044358F"/>
    <w:rsid w:val="0044399C"/>
    <w:rsid w:val="00444061"/>
    <w:rsid w:val="004441B5"/>
    <w:rsid w:val="0044427D"/>
    <w:rsid w:val="004451E6"/>
    <w:rsid w:val="004460F3"/>
    <w:rsid w:val="0044663D"/>
    <w:rsid w:val="0044683C"/>
    <w:rsid w:val="0045012A"/>
    <w:rsid w:val="004502E3"/>
    <w:rsid w:val="004511E3"/>
    <w:rsid w:val="00452405"/>
    <w:rsid w:val="00453782"/>
    <w:rsid w:val="00453849"/>
    <w:rsid w:val="004542CB"/>
    <w:rsid w:val="0045480C"/>
    <w:rsid w:val="00454D19"/>
    <w:rsid w:val="0045526A"/>
    <w:rsid w:val="00455612"/>
    <w:rsid w:val="0045743A"/>
    <w:rsid w:val="00460038"/>
    <w:rsid w:val="0046010D"/>
    <w:rsid w:val="0046069B"/>
    <w:rsid w:val="004607F9"/>
    <w:rsid w:val="00460B47"/>
    <w:rsid w:val="00460F46"/>
    <w:rsid w:val="00461338"/>
    <w:rsid w:val="00461382"/>
    <w:rsid w:val="00462552"/>
    <w:rsid w:val="004630FD"/>
    <w:rsid w:val="0046401C"/>
    <w:rsid w:val="00464999"/>
    <w:rsid w:val="00464A20"/>
    <w:rsid w:val="004658CB"/>
    <w:rsid w:val="00465A0C"/>
    <w:rsid w:val="00466297"/>
    <w:rsid w:val="004667AD"/>
    <w:rsid w:val="004668B1"/>
    <w:rsid w:val="004670CE"/>
    <w:rsid w:val="0046710E"/>
    <w:rsid w:val="00470254"/>
    <w:rsid w:val="00471C43"/>
    <w:rsid w:val="00472037"/>
    <w:rsid w:val="00473549"/>
    <w:rsid w:val="0047382F"/>
    <w:rsid w:val="00473AFE"/>
    <w:rsid w:val="00474D40"/>
    <w:rsid w:val="00474DB3"/>
    <w:rsid w:val="0047507D"/>
    <w:rsid w:val="004761B5"/>
    <w:rsid w:val="00476EE9"/>
    <w:rsid w:val="004776DB"/>
    <w:rsid w:val="00477F37"/>
    <w:rsid w:val="004807E1"/>
    <w:rsid w:val="00480EFB"/>
    <w:rsid w:val="00481B35"/>
    <w:rsid w:val="0048235F"/>
    <w:rsid w:val="00482CF4"/>
    <w:rsid w:val="00483728"/>
    <w:rsid w:val="004845DF"/>
    <w:rsid w:val="004849C7"/>
    <w:rsid w:val="004851F9"/>
    <w:rsid w:val="0049006E"/>
    <w:rsid w:val="0049015B"/>
    <w:rsid w:val="004918CC"/>
    <w:rsid w:val="00492569"/>
    <w:rsid w:val="00492EA5"/>
    <w:rsid w:val="004946A1"/>
    <w:rsid w:val="00494B71"/>
    <w:rsid w:val="004962AD"/>
    <w:rsid w:val="004974CC"/>
    <w:rsid w:val="004A381A"/>
    <w:rsid w:val="004A44AE"/>
    <w:rsid w:val="004A4C5E"/>
    <w:rsid w:val="004A5D0F"/>
    <w:rsid w:val="004A6662"/>
    <w:rsid w:val="004A6E1F"/>
    <w:rsid w:val="004A7AB9"/>
    <w:rsid w:val="004A7B48"/>
    <w:rsid w:val="004B1083"/>
    <w:rsid w:val="004B24B7"/>
    <w:rsid w:val="004B2B21"/>
    <w:rsid w:val="004B2FCE"/>
    <w:rsid w:val="004B3258"/>
    <w:rsid w:val="004B339D"/>
    <w:rsid w:val="004B411D"/>
    <w:rsid w:val="004B4880"/>
    <w:rsid w:val="004B522D"/>
    <w:rsid w:val="004B580C"/>
    <w:rsid w:val="004B6147"/>
    <w:rsid w:val="004B6214"/>
    <w:rsid w:val="004B6278"/>
    <w:rsid w:val="004B7182"/>
    <w:rsid w:val="004B74DD"/>
    <w:rsid w:val="004B764A"/>
    <w:rsid w:val="004B7850"/>
    <w:rsid w:val="004C0519"/>
    <w:rsid w:val="004C084D"/>
    <w:rsid w:val="004C0F35"/>
    <w:rsid w:val="004C193F"/>
    <w:rsid w:val="004C1E29"/>
    <w:rsid w:val="004C2023"/>
    <w:rsid w:val="004C2C02"/>
    <w:rsid w:val="004C36C7"/>
    <w:rsid w:val="004C4656"/>
    <w:rsid w:val="004C49F4"/>
    <w:rsid w:val="004C5351"/>
    <w:rsid w:val="004C5697"/>
    <w:rsid w:val="004C5836"/>
    <w:rsid w:val="004C5B1D"/>
    <w:rsid w:val="004C6035"/>
    <w:rsid w:val="004C6194"/>
    <w:rsid w:val="004C6E98"/>
    <w:rsid w:val="004C7B66"/>
    <w:rsid w:val="004D067C"/>
    <w:rsid w:val="004D072B"/>
    <w:rsid w:val="004D0C9D"/>
    <w:rsid w:val="004D1634"/>
    <w:rsid w:val="004D1A3A"/>
    <w:rsid w:val="004D3505"/>
    <w:rsid w:val="004D3FCF"/>
    <w:rsid w:val="004D5837"/>
    <w:rsid w:val="004D5C9E"/>
    <w:rsid w:val="004D5FAC"/>
    <w:rsid w:val="004D7796"/>
    <w:rsid w:val="004E1166"/>
    <w:rsid w:val="004E33E6"/>
    <w:rsid w:val="004E355E"/>
    <w:rsid w:val="004E3FCB"/>
    <w:rsid w:val="004E4947"/>
    <w:rsid w:val="004E588E"/>
    <w:rsid w:val="004E628E"/>
    <w:rsid w:val="004F0179"/>
    <w:rsid w:val="004F07B4"/>
    <w:rsid w:val="004F0E55"/>
    <w:rsid w:val="004F1A17"/>
    <w:rsid w:val="004F2179"/>
    <w:rsid w:val="004F2F65"/>
    <w:rsid w:val="004F4107"/>
    <w:rsid w:val="004F4817"/>
    <w:rsid w:val="004F4CE8"/>
    <w:rsid w:val="004F5E5D"/>
    <w:rsid w:val="004F66BF"/>
    <w:rsid w:val="005005CA"/>
    <w:rsid w:val="00503F0C"/>
    <w:rsid w:val="005049C2"/>
    <w:rsid w:val="00505000"/>
    <w:rsid w:val="00505024"/>
    <w:rsid w:val="00505F35"/>
    <w:rsid w:val="00506243"/>
    <w:rsid w:val="0051007B"/>
    <w:rsid w:val="005109B4"/>
    <w:rsid w:val="00510A31"/>
    <w:rsid w:val="00510FF3"/>
    <w:rsid w:val="0051101A"/>
    <w:rsid w:val="005110F6"/>
    <w:rsid w:val="005123B0"/>
    <w:rsid w:val="00512C46"/>
    <w:rsid w:val="005133F8"/>
    <w:rsid w:val="00514B2B"/>
    <w:rsid w:val="00516E05"/>
    <w:rsid w:val="0051736C"/>
    <w:rsid w:val="0051783C"/>
    <w:rsid w:val="00520213"/>
    <w:rsid w:val="00521398"/>
    <w:rsid w:val="005216F4"/>
    <w:rsid w:val="00521CF7"/>
    <w:rsid w:val="005230ED"/>
    <w:rsid w:val="005238A4"/>
    <w:rsid w:val="00523F17"/>
    <w:rsid w:val="005241CD"/>
    <w:rsid w:val="00524DC0"/>
    <w:rsid w:val="00525A05"/>
    <w:rsid w:val="00525CF8"/>
    <w:rsid w:val="00527504"/>
    <w:rsid w:val="0052792F"/>
    <w:rsid w:val="00527D7D"/>
    <w:rsid w:val="00530019"/>
    <w:rsid w:val="00530C83"/>
    <w:rsid w:val="0053165F"/>
    <w:rsid w:val="005324E4"/>
    <w:rsid w:val="0053342C"/>
    <w:rsid w:val="0053371F"/>
    <w:rsid w:val="00533A96"/>
    <w:rsid w:val="005355C1"/>
    <w:rsid w:val="00535ABE"/>
    <w:rsid w:val="005360E0"/>
    <w:rsid w:val="00536D91"/>
    <w:rsid w:val="0053718C"/>
    <w:rsid w:val="00537E7F"/>
    <w:rsid w:val="0054056B"/>
    <w:rsid w:val="00541337"/>
    <w:rsid w:val="00541925"/>
    <w:rsid w:val="00541E82"/>
    <w:rsid w:val="005420A8"/>
    <w:rsid w:val="00542409"/>
    <w:rsid w:val="0054258E"/>
    <w:rsid w:val="00543761"/>
    <w:rsid w:val="0054384F"/>
    <w:rsid w:val="005438A9"/>
    <w:rsid w:val="00543A5B"/>
    <w:rsid w:val="00544669"/>
    <w:rsid w:val="0054546A"/>
    <w:rsid w:val="00546F61"/>
    <w:rsid w:val="00547251"/>
    <w:rsid w:val="00550481"/>
    <w:rsid w:val="00550683"/>
    <w:rsid w:val="00551490"/>
    <w:rsid w:val="00551BCD"/>
    <w:rsid w:val="00551CEA"/>
    <w:rsid w:val="00552194"/>
    <w:rsid w:val="00552507"/>
    <w:rsid w:val="0055255E"/>
    <w:rsid w:val="00555A2D"/>
    <w:rsid w:val="00555C2C"/>
    <w:rsid w:val="0055608D"/>
    <w:rsid w:val="00556248"/>
    <w:rsid w:val="005567A5"/>
    <w:rsid w:val="005600B6"/>
    <w:rsid w:val="0056070C"/>
    <w:rsid w:val="0056129C"/>
    <w:rsid w:val="00561DE3"/>
    <w:rsid w:val="00562825"/>
    <w:rsid w:val="00562CB9"/>
    <w:rsid w:val="00563609"/>
    <w:rsid w:val="00563C9B"/>
    <w:rsid w:val="005651DF"/>
    <w:rsid w:val="0056536A"/>
    <w:rsid w:val="005669E9"/>
    <w:rsid w:val="00567C7B"/>
    <w:rsid w:val="005713D9"/>
    <w:rsid w:val="00573793"/>
    <w:rsid w:val="00573BFA"/>
    <w:rsid w:val="0057417D"/>
    <w:rsid w:val="00576042"/>
    <w:rsid w:val="00576110"/>
    <w:rsid w:val="00576136"/>
    <w:rsid w:val="00577870"/>
    <w:rsid w:val="0058030A"/>
    <w:rsid w:val="0058170B"/>
    <w:rsid w:val="00581D96"/>
    <w:rsid w:val="0058292B"/>
    <w:rsid w:val="00584303"/>
    <w:rsid w:val="00584D60"/>
    <w:rsid w:val="0058516E"/>
    <w:rsid w:val="005851F3"/>
    <w:rsid w:val="00586659"/>
    <w:rsid w:val="00586D56"/>
    <w:rsid w:val="00587298"/>
    <w:rsid w:val="005904F0"/>
    <w:rsid w:val="00590CD1"/>
    <w:rsid w:val="00590CEF"/>
    <w:rsid w:val="005928ED"/>
    <w:rsid w:val="00592D2A"/>
    <w:rsid w:val="0059415A"/>
    <w:rsid w:val="00594EC0"/>
    <w:rsid w:val="00595493"/>
    <w:rsid w:val="00595AB7"/>
    <w:rsid w:val="00597337"/>
    <w:rsid w:val="005A1204"/>
    <w:rsid w:val="005A2ABF"/>
    <w:rsid w:val="005A4E7E"/>
    <w:rsid w:val="005A5F79"/>
    <w:rsid w:val="005A5F8B"/>
    <w:rsid w:val="005A72E5"/>
    <w:rsid w:val="005A7A1D"/>
    <w:rsid w:val="005A7AEA"/>
    <w:rsid w:val="005B06D3"/>
    <w:rsid w:val="005B0BE5"/>
    <w:rsid w:val="005B1CAE"/>
    <w:rsid w:val="005B214C"/>
    <w:rsid w:val="005B2527"/>
    <w:rsid w:val="005B2632"/>
    <w:rsid w:val="005B33BF"/>
    <w:rsid w:val="005B3815"/>
    <w:rsid w:val="005B4E15"/>
    <w:rsid w:val="005B5A7C"/>
    <w:rsid w:val="005B6469"/>
    <w:rsid w:val="005B7348"/>
    <w:rsid w:val="005B79A8"/>
    <w:rsid w:val="005C0653"/>
    <w:rsid w:val="005C0C02"/>
    <w:rsid w:val="005C14DC"/>
    <w:rsid w:val="005C1CC2"/>
    <w:rsid w:val="005C21FF"/>
    <w:rsid w:val="005C2F1A"/>
    <w:rsid w:val="005C39FA"/>
    <w:rsid w:val="005C3BA3"/>
    <w:rsid w:val="005C4719"/>
    <w:rsid w:val="005C486A"/>
    <w:rsid w:val="005C528A"/>
    <w:rsid w:val="005C53AD"/>
    <w:rsid w:val="005C5661"/>
    <w:rsid w:val="005C5A3D"/>
    <w:rsid w:val="005C5B8B"/>
    <w:rsid w:val="005C5C66"/>
    <w:rsid w:val="005C5CA3"/>
    <w:rsid w:val="005C62AB"/>
    <w:rsid w:val="005C7C3E"/>
    <w:rsid w:val="005C7C54"/>
    <w:rsid w:val="005D0271"/>
    <w:rsid w:val="005D03FC"/>
    <w:rsid w:val="005D1EE1"/>
    <w:rsid w:val="005D2E94"/>
    <w:rsid w:val="005D32B9"/>
    <w:rsid w:val="005D3FF4"/>
    <w:rsid w:val="005D4094"/>
    <w:rsid w:val="005D4866"/>
    <w:rsid w:val="005D50B8"/>
    <w:rsid w:val="005D5828"/>
    <w:rsid w:val="005E0B12"/>
    <w:rsid w:val="005E2911"/>
    <w:rsid w:val="005E3180"/>
    <w:rsid w:val="005E3267"/>
    <w:rsid w:val="005E37AB"/>
    <w:rsid w:val="005E3CB5"/>
    <w:rsid w:val="005E645C"/>
    <w:rsid w:val="005E7A4E"/>
    <w:rsid w:val="005F0D9A"/>
    <w:rsid w:val="005F265C"/>
    <w:rsid w:val="005F2E3A"/>
    <w:rsid w:val="005F34DC"/>
    <w:rsid w:val="005F3DE4"/>
    <w:rsid w:val="005F3E1C"/>
    <w:rsid w:val="005F3F5F"/>
    <w:rsid w:val="005F472D"/>
    <w:rsid w:val="005F4F61"/>
    <w:rsid w:val="005F62BB"/>
    <w:rsid w:val="005F78D5"/>
    <w:rsid w:val="006002E7"/>
    <w:rsid w:val="0060096E"/>
    <w:rsid w:val="00600A38"/>
    <w:rsid w:val="00600F75"/>
    <w:rsid w:val="006020B2"/>
    <w:rsid w:val="006026B5"/>
    <w:rsid w:val="00602AF5"/>
    <w:rsid w:val="00603A0D"/>
    <w:rsid w:val="00604420"/>
    <w:rsid w:val="00604D8B"/>
    <w:rsid w:val="0060572C"/>
    <w:rsid w:val="00605E01"/>
    <w:rsid w:val="00605FB4"/>
    <w:rsid w:val="00610392"/>
    <w:rsid w:val="006107B7"/>
    <w:rsid w:val="00611265"/>
    <w:rsid w:val="006130F4"/>
    <w:rsid w:val="00614329"/>
    <w:rsid w:val="006147E7"/>
    <w:rsid w:val="006148C0"/>
    <w:rsid w:val="0061506A"/>
    <w:rsid w:val="006153A4"/>
    <w:rsid w:val="006156B1"/>
    <w:rsid w:val="00615BE0"/>
    <w:rsid w:val="00615D13"/>
    <w:rsid w:val="00615F86"/>
    <w:rsid w:val="00616603"/>
    <w:rsid w:val="00620A41"/>
    <w:rsid w:val="00620D87"/>
    <w:rsid w:val="00621166"/>
    <w:rsid w:val="0062163B"/>
    <w:rsid w:val="00621C81"/>
    <w:rsid w:val="0062339E"/>
    <w:rsid w:val="006235D6"/>
    <w:rsid w:val="00623D09"/>
    <w:rsid w:val="00623DFC"/>
    <w:rsid w:val="0062440C"/>
    <w:rsid w:val="00624524"/>
    <w:rsid w:val="0062472F"/>
    <w:rsid w:val="0062508E"/>
    <w:rsid w:val="00625550"/>
    <w:rsid w:val="00626629"/>
    <w:rsid w:val="00627474"/>
    <w:rsid w:val="00627610"/>
    <w:rsid w:val="00630492"/>
    <w:rsid w:val="00630DA0"/>
    <w:rsid w:val="00632B09"/>
    <w:rsid w:val="0063340A"/>
    <w:rsid w:val="00633555"/>
    <w:rsid w:val="00633D90"/>
    <w:rsid w:val="00633EC2"/>
    <w:rsid w:val="006347A2"/>
    <w:rsid w:val="00634E5B"/>
    <w:rsid w:val="00635711"/>
    <w:rsid w:val="00635DBA"/>
    <w:rsid w:val="00635DFB"/>
    <w:rsid w:val="00635EA4"/>
    <w:rsid w:val="00637445"/>
    <w:rsid w:val="00641F14"/>
    <w:rsid w:val="00642501"/>
    <w:rsid w:val="0064308A"/>
    <w:rsid w:val="00643FD1"/>
    <w:rsid w:val="00644099"/>
    <w:rsid w:val="00644E89"/>
    <w:rsid w:val="00645F55"/>
    <w:rsid w:val="00646A25"/>
    <w:rsid w:val="006476B7"/>
    <w:rsid w:val="006510E8"/>
    <w:rsid w:val="006516DC"/>
    <w:rsid w:val="00651C53"/>
    <w:rsid w:val="0065308D"/>
    <w:rsid w:val="00654004"/>
    <w:rsid w:val="0065443A"/>
    <w:rsid w:val="00655103"/>
    <w:rsid w:val="006600B9"/>
    <w:rsid w:val="0066164D"/>
    <w:rsid w:val="00661C1D"/>
    <w:rsid w:val="00662FB6"/>
    <w:rsid w:val="00663CF3"/>
    <w:rsid w:val="00664193"/>
    <w:rsid w:val="006647FA"/>
    <w:rsid w:val="00664E12"/>
    <w:rsid w:val="0066518D"/>
    <w:rsid w:val="006653DB"/>
    <w:rsid w:val="00666349"/>
    <w:rsid w:val="006665F2"/>
    <w:rsid w:val="00666FE8"/>
    <w:rsid w:val="006671DE"/>
    <w:rsid w:val="006704EB"/>
    <w:rsid w:val="0067089D"/>
    <w:rsid w:val="00671C63"/>
    <w:rsid w:val="006723D5"/>
    <w:rsid w:val="006726D4"/>
    <w:rsid w:val="0067287C"/>
    <w:rsid w:val="00672D10"/>
    <w:rsid w:val="006733E5"/>
    <w:rsid w:val="006736C1"/>
    <w:rsid w:val="00674496"/>
    <w:rsid w:val="00674497"/>
    <w:rsid w:val="006744CD"/>
    <w:rsid w:val="0067499E"/>
    <w:rsid w:val="006750D0"/>
    <w:rsid w:val="006756EF"/>
    <w:rsid w:val="00675FEB"/>
    <w:rsid w:val="00676BD2"/>
    <w:rsid w:val="00677784"/>
    <w:rsid w:val="00680136"/>
    <w:rsid w:val="0068018B"/>
    <w:rsid w:val="00680B45"/>
    <w:rsid w:val="006810F1"/>
    <w:rsid w:val="00681A38"/>
    <w:rsid w:val="00681D83"/>
    <w:rsid w:val="00682B50"/>
    <w:rsid w:val="00682F92"/>
    <w:rsid w:val="006847D7"/>
    <w:rsid w:val="006856B6"/>
    <w:rsid w:val="0068609C"/>
    <w:rsid w:val="0068706D"/>
    <w:rsid w:val="006874D8"/>
    <w:rsid w:val="00687F19"/>
    <w:rsid w:val="00690638"/>
    <w:rsid w:val="0069075B"/>
    <w:rsid w:val="00691076"/>
    <w:rsid w:val="00691098"/>
    <w:rsid w:val="00691980"/>
    <w:rsid w:val="0069261E"/>
    <w:rsid w:val="00694648"/>
    <w:rsid w:val="0069481D"/>
    <w:rsid w:val="00694B5F"/>
    <w:rsid w:val="00694C91"/>
    <w:rsid w:val="00695104"/>
    <w:rsid w:val="00696109"/>
    <w:rsid w:val="00696144"/>
    <w:rsid w:val="00696684"/>
    <w:rsid w:val="00696B27"/>
    <w:rsid w:val="006A10C7"/>
    <w:rsid w:val="006A10D8"/>
    <w:rsid w:val="006A10EF"/>
    <w:rsid w:val="006A1B03"/>
    <w:rsid w:val="006A2518"/>
    <w:rsid w:val="006A39AF"/>
    <w:rsid w:val="006A40CB"/>
    <w:rsid w:val="006A46F3"/>
    <w:rsid w:val="006A5308"/>
    <w:rsid w:val="006A577F"/>
    <w:rsid w:val="006A67E9"/>
    <w:rsid w:val="006A6B2B"/>
    <w:rsid w:val="006A753C"/>
    <w:rsid w:val="006B0351"/>
    <w:rsid w:val="006B0578"/>
    <w:rsid w:val="006B2537"/>
    <w:rsid w:val="006B2A74"/>
    <w:rsid w:val="006B2C55"/>
    <w:rsid w:val="006B3174"/>
    <w:rsid w:val="006B32A5"/>
    <w:rsid w:val="006B5339"/>
    <w:rsid w:val="006B5367"/>
    <w:rsid w:val="006B54DA"/>
    <w:rsid w:val="006B5D9B"/>
    <w:rsid w:val="006B5EF9"/>
    <w:rsid w:val="006B66C8"/>
    <w:rsid w:val="006B705F"/>
    <w:rsid w:val="006B7579"/>
    <w:rsid w:val="006B7FDD"/>
    <w:rsid w:val="006C012F"/>
    <w:rsid w:val="006C05A8"/>
    <w:rsid w:val="006C0731"/>
    <w:rsid w:val="006C1DF0"/>
    <w:rsid w:val="006C2C71"/>
    <w:rsid w:val="006C5277"/>
    <w:rsid w:val="006C60E5"/>
    <w:rsid w:val="006C61AA"/>
    <w:rsid w:val="006C6996"/>
    <w:rsid w:val="006D083C"/>
    <w:rsid w:val="006D2000"/>
    <w:rsid w:val="006D3D6F"/>
    <w:rsid w:val="006D59D7"/>
    <w:rsid w:val="006D5E67"/>
    <w:rsid w:val="006D6704"/>
    <w:rsid w:val="006D693D"/>
    <w:rsid w:val="006E06DF"/>
    <w:rsid w:val="006E08DB"/>
    <w:rsid w:val="006E13F6"/>
    <w:rsid w:val="006E17C0"/>
    <w:rsid w:val="006E188C"/>
    <w:rsid w:val="006E190E"/>
    <w:rsid w:val="006E19E5"/>
    <w:rsid w:val="006E1FBF"/>
    <w:rsid w:val="006E37EA"/>
    <w:rsid w:val="006E3D4E"/>
    <w:rsid w:val="006E49ED"/>
    <w:rsid w:val="006E5612"/>
    <w:rsid w:val="006E56B3"/>
    <w:rsid w:val="006E6620"/>
    <w:rsid w:val="006E7385"/>
    <w:rsid w:val="006E7B1E"/>
    <w:rsid w:val="006F0A3E"/>
    <w:rsid w:val="006F0BD8"/>
    <w:rsid w:val="006F1BBF"/>
    <w:rsid w:val="006F20E6"/>
    <w:rsid w:val="006F258F"/>
    <w:rsid w:val="006F2DED"/>
    <w:rsid w:val="006F3ACD"/>
    <w:rsid w:val="006F3E63"/>
    <w:rsid w:val="006F4258"/>
    <w:rsid w:val="006F46C4"/>
    <w:rsid w:val="006F62AF"/>
    <w:rsid w:val="006F7536"/>
    <w:rsid w:val="006F7F83"/>
    <w:rsid w:val="0070173D"/>
    <w:rsid w:val="0070339D"/>
    <w:rsid w:val="007033FB"/>
    <w:rsid w:val="0070394A"/>
    <w:rsid w:val="007040AD"/>
    <w:rsid w:val="00705C81"/>
    <w:rsid w:val="00705D76"/>
    <w:rsid w:val="0070660A"/>
    <w:rsid w:val="007068A4"/>
    <w:rsid w:val="00707CF0"/>
    <w:rsid w:val="00707EB5"/>
    <w:rsid w:val="00707F3F"/>
    <w:rsid w:val="00710D76"/>
    <w:rsid w:val="00711531"/>
    <w:rsid w:val="0071220C"/>
    <w:rsid w:val="00712C7E"/>
    <w:rsid w:val="00712D53"/>
    <w:rsid w:val="007132EF"/>
    <w:rsid w:val="007136B0"/>
    <w:rsid w:val="007148E0"/>
    <w:rsid w:val="00714D93"/>
    <w:rsid w:val="007162AF"/>
    <w:rsid w:val="00716395"/>
    <w:rsid w:val="00716C51"/>
    <w:rsid w:val="00716CC4"/>
    <w:rsid w:val="00716E17"/>
    <w:rsid w:val="007176FE"/>
    <w:rsid w:val="0071790B"/>
    <w:rsid w:val="00717D6B"/>
    <w:rsid w:val="00721CC5"/>
    <w:rsid w:val="00721D24"/>
    <w:rsid w:val="00722543"/>
    <w:rsid w:val="00722972"/>
    <w:rsid w:val="00723224"/>
    <w:rsid w:val="0072329B"/>
    <w:rsid w:val="00723C85"/>
    <w:rsid w:val="00725782"/>
    <w:rsid w:val="00725FB7"/>
    <w:rsid w:val="00726199"/>
    <w:rsid w:val="007272AF"/>
    <w:rsid w:val="007272F7"/>
    <w:rsid w:val="007307C8"/>
    <w:rsid w:val="007312DA"/>
    <w:rsid w:val="0073162E"/>
    <w:rsid w:val="00731D13"/>
    <w:rsid w:val="00732771"/>
    <w:rsid w:val="00734483"/>
    <w:rsid w:val="00734504"/>
    <w:rsid w:val="007349FD"/>
    <w:rsid w:val="00734A42"/>
    <w:rsid w:val="007378A8"/>
    <w:rsid w:val="00737C5E"/>
    <w:rsid w:val="00737D64"/>
    <w:rsid w:val="00740DCB"/>
    <w:rsid w:val="007424E4"/>
    <w:rsid w:val="00742777"/>
    <w:rsid w:val="00742D47"/>
    <w:rsid w:val="00743AB1"/>
    <w:rsid w:val="00743E21"/>
    <w:rsid w:val="0074550E"/>
    <w:rsid w:val="00745A35"/>
    <w:rsid w:val="00745A48"/>
    <w:rsid w:val="00745B06"/>
    <w:rsid w:val="00745C40"/>
    <w:rsid w:val="007471FA"/>
    <w:rsid w:val="00747369"/>
    <w:rsid w:val="007473D8"/>
    <w:rsid w:val="00747C72"/>
    <w:rsid w:val="007500CF"/>
    <w:rsid w:val="00750850"/>
    <w:rsid w:val="00750D66"/>
    <w:rsid w:val="00751160"/>
    <w:rsid w:val="007535AE"/>
    <w:rsid w:val="00754C61"/>
    <w:rsid w:val="00754F7F"/>
    <w:rsid w:val="00755347"/>
    <w:rsid w:val="00755C51"/>
    <w:rsid w:val="00755C99"/>
    <w:rsid w:val="00756853"/>
    <w:rsid w:val="007568B6"/>
    <w:rsid w:val="007571A1"/>
    <w:rsid w:val="00757DCD"/>
    <w:rsid w:val="00760288"/>
    <w:rsid w:val="00760490"/>
    <w:rsid w:val="00760A2B"/>
    <w:rsid w:val="007618D8"/>
    <w:rsid w:val="00761B00"/>
    <w:rsid w:val="0076208F"/>
    <w:rsid w:val="007625DB"/>
    <w:rsid w:val="00762EF7"/>
    <w:rsid w:val="0076430C"/>
    <w:rsid w:val="00764A1D"/>
    <w:rsid w:val="00764DD4"/>
    <w:rsid w:val="00764F2B"/>
    <w:rsid w:val="00765196"/>
    <w:rsid w:val="00765C55"/>
    <w:rsid w:val="007666F9"/>
    <w:rsid w:val="0076710C"/>
    <w:rsid w:val="0076737F"/>
    <w:rsid w:val="007709DA"/>
    <w:rsid w:val="00770ABF"/>
    <w:rsid w:val="00770BAD"/>
    <w:rsid w:val="007719B5"/>
    <w:rsid w:val="00771D46"/>
    <w:rsid w:val="00772869"/>
    <w:rsid w:val="00772F8D"/>
    <w:rsid w:val="00773132"/>
    <w:rsid w:val="00773831"/>
    <w:rsid w:val="00773B01"/>
    <w:rsid w:val="00774875"/>
    <w:rsid w:val="00774E2D"/>
    <w:rsid w:val="00774F6E"/>
    <w:rsid w:val="007776D8"/>
    <w:rsid w:val="007802A7"/>
    <w:rsid w:val="00780F12"/>
    <w:rsid w:val="007813CF"/>
    <w:rsid w:val="0078213C"/>
    <w:rsid w:val="0078237E"/>
    <w:rsid w:val="00782936"/>
    <w:rsid w:val="0078381E"/>
    <w:rsid w:val="007844C8"/>
    <w:rsid w:val="0078470F"/>
    <w:rsid w:val="007855F1"/>
    <w:rsid w:val="00785690"/>
    <w:rsid w:val="007903F8"/>
    <w:rsid w:val="00790432"/>
    <w:rsid w:val="007904B9"/>
    <w:rsid w:val="007907E1"/>
    <w:rsid w:val="00790808"/>
    <w:rsid w:val="00790FA5"/>
    <w:rsid w:val="00791543"/>
    <w:rsid w:val="00791822"/>
    <w:rsid w:val="007930D5"/>
    <w:rsid w:val="007936DC"/>
    <w:rsid w:val="007936EA"/>
    <w:rsid w:val="007966EC"/>
    <w:rsid w:val="00796F10"/>
    <w:rsid w:val="007971A4"/>
    <w:rsid w:val="007974FA"/>
    <w:rsid w:val="00797F1D"/>
    <w:rsid w:val="007A0AC9"/>
    <w:rsid w:val="007A1FAF"/>
    <w:rsid w:val="007A2F88"/>
    <w:rsid w:val="007A3752"/>
    <w:rsid w:val="007A38B9"/>
    <w:rsid w:val="007A3FBE"/>
    <w:rsid w:val="007A427A"/>
    <w:rsid w:val="007A4B5E"/>
    <w:rsid w:val="007A59E3"/>
    <w:rsid w:val="007A5F02"/>
    <w:rsid w:val="007A5F57"/>
    <w:rsid w:val="007A6174"/>
    <w:rsid w:val="007A6A9E"/>
    <w:rsid w:val="007A7059"/>
    <w:rsid w:val="007B13EC"/>
    <w:rsid w:val="007B1E06"/>
    <w:rsid w:val="007B233C"/>
    <w:rsid w:val="007B2825"/>
    <w:rsid w:val="007B2986"/>
    <w:rsid w:val="007B31B9"/>
    <w:rsid w:val="007B462B"/>
    <w:rsid w:val="007B501E"/>
    <w:rsid w:val="007B57F4"/>
    <w:rsid w:val="007B5887"/>
    <w:rsid w:val="007B7140"/>
    <w:rsid w:val="007B78B0"/>
    <w:rsid w:val="007B7E15"/>
    <w:rsid w:val="007C0309"/>
    <w:rsid w:val="007C03E0"/>
    <w:rsid w:val="007C0935"/>
    <w:rsid w:val="007C1BF5"/>
    <w:rsid w:val="007C1F01"/>
    <w:rsid w:val="007C27E1"/>
    <w:rsid w:val="007C31F9"/>
    <w:rsid w:val="007C3DE6"/>
    <w:rsid w:val="007C4012"/>
    <w:rsid w:val="007C460F"/>
    <w:rsid w:val="007C49DF"/>
    <w:rsid w:val="007C4CB0"/>
    <w:rsid w:val="007C57AA"/>
    <w:rsid w:val="007C7187"/>
    <w:rsid w:val="007D0778"/>
    <w:rsid w:val="007D2649"/>
    <w:rsid w:val="007D269D"/>
    <w:rsid w:val="007D2D17"/>
    <w:rsid w:val="007D3189"/>
    <w:rsid w:val="007D4838"/>
    <w:rsid w:val="007D51D1"/>
    <w:rsid w:val="007D548E"/>
    <w:rsid w:val="007D6896"/>
    <w:rsid w:val="007D7E77"/>
    <w:rsid w:val="007E022F"/>
    <w:rsid w:val="007E0419"/>
    <w:rsid w:val="007E0A1D"/>
    <w:rsid w:val="007E178D"/>
    <w:rsid w:val="007E19D9"/>
    <w:rsid w:val="007E1CC2"/>
    <w:rsid w:val="007E1EC9"/>
    <w:rsid w:val="007E3F20"/>
    <w:rsid w:val="007E4803"/>
    <w:rsid w:val="007E4E45"/>
    <w:rsid w:val="007E61C8"/>
    <w:rsid w:val="007E62E8"/>
    <w:rsid w:val="007E7250"/>
    <w:rsid w:val="007E7E6F"/>
    <w:rsid w:val="007F0E76"/>
    <w:rsid w:val="007F1A84"/>
    <w:rsid w:val="007F2B27"/>
    <w:rsid w:val="007F3A66"/>
    <w:rsid w:val="007F411B"/>
    <w:rsid w:val="007F4373"/>
    <w:rsid w:val="007F482D"/>
    <w:rsid w:val="007F48D0"/>
    <w:rsid w:val="007F5CC6"/>
    <w:rsid w:val="007F5DA7"/>
    <w:rsid w:val="007F6DD8"/>
    <w:rsid w:val="007F7A3F"/>
    <w:rsid w:val="00800E1B"/>
    <w:rsid w:val="008011CA"/>
    <w:rsid w:val="00802115"/>
    <w:rsid w:val="0080297F"/>
    <w:rsid w:val="00802AEB"/>
    <w:rsid w:val="0080449B"/>
    <w:rsid w:val="00804524"/>
    <w:rsid w:val="00804AA7"/>
    <w:rsid w:val="008050D4"/>
    <w:rsid w:val="00805C97"/>
    <w:rsid w:val="008071FD"/>
    <w:rsid w:val="00807409"/>
    <w:rsid w:val="00807F02"/>
    <w:rsid w:val="00810C65"/>
    <w:rsid w:val="00810D7D"/>
    <w:rsid w:val="0081224C"/>
    <w:rsid w:val="008122F0"/>
    <w:rsid w:val="0081255C"/>
    <w:rsid w:val="008130BC"/>
    <w:rsid w:val="008139AE"/>
    <w:rsid w:val="00814482"/>
    <w:rsid w:val="00814613"/>
    <w:rsid w:val="00815814"/>
    <w:rsid w:val="0081713C"/>
    <w:rsid w:val="00817A3E"/>
    <w:rsid w:val="00817E38"/>
    <w:rsid w:val="008203A0"/>
    <w:rsid w:val="0082098C"/>
    <w:rsid w:val="00821049"/>
    <w:rsid w:val="008221ED"/>
    <w:rsid w:val="00822CC8"/>
    <w:rsid w:val="00823410"/>
    <w:rsid w:val="00823934"/>
    <w:rsid w:val="00823C0E"/>
    <w:rsid w:val="00825C04"/>
    <w:rsid w:val="00825FD1"/>
    <w:rsid w:val="0082732D"/>
    <w:rsid w:val="0082734A"/>
    <w:rsid w:val="00827998"/>
    <w:rsid w:val="00827D38"/>
    <w:rsid w:val="00830D77"/>
    <w:rsid w:val="008328A9"/>
    <w:rsid w:val="00833F56"/>
    <w:rsid w:val="00834226"/>
    <w:rsid w:val="00835041"/>
    <w:rsid w:val="00835338"/>
    <w:rsid w:val="0083779E"/>
    <w:rsid w:val="00837C25"/>
    <w:rsid w:val="00837CF8"/>
    <w:rsid w:val="008409F6"/>
    <w:rsid w:val="00841666"/>
    <w:rsid w:val="0084180C"/>
    <w:rsid w:val="00842DBE"/>
    <w:rsid w:val="00843726"/>
    <w:rsid w:val="008439E9"/>
    <w:rsid w:val="00843A30"/>
    <w:rsid w:val="00843E13"/>
    <w:rsid w:val="00844277"/>
    <w:rsid w:val="00844DE2"/>
    <w:rsid w:val="00844E9F"/>
    <w:rsid w:val="008477BC"/>
    <w:rsid w:val="008477D1"/>
    <w:rsid w:val="008500B8"/>
    <w:rsid w:val="00850CB8"/>
    <w:rsid w:val="00853B3C"/>
    <w:rsid w:val="00853BF2"/>
    <w:rsid w:val="00856AC4"/>
    <w:rsid w:val="008579B9"/>
    <w:rsid w:val="00857D81"/>
    <w:rsid w:val="00860125"/>
    <w:rsid w:val="00860281"/>
    <w:rsid w:val="00864DFD"/>
    <w:rsid w:val="00864EE5"/>
    <w:rsid w:val="0086594A"/>
    <w:rsid w:val="008659FF"/>
    <w:rsid w:val="00870BED"/>
    <w:rsid w:val="008711F3"/>
    <w:rsid w:val="00871639"/>
    <w:rsid w:val="008722A9"/>
    <w:rsid w:val="00872B76"/>
    <w:rsid w:val="00872D9E"/>
    <w:rsid w:val="00874032"/>
    <w:rsid w:val="008742D4"/>
    <w:rsid w:val="00875142"/>
    <w:rsid w:val="00877D18"/>
    <w:rsid w:val="0088034E"/>
    <w:rsid w:val="0088059E"/>
    <w:rsid w:val="00880A20"/>
    <w:rsid w:val="00880E94"/>
    <w:rsid w:val="00881014"/>
    <w:rsid w:val="00881613"/>
    <w:rsid w:val="008819D7"/>
    <w:rsid w:val="00882328"/>
    <w:rsid w:val="00882CE4"/>
    <w:rsid w:val="008842B3"/>
    <w:rsid w:val="00884581"/>
    <w:rsid w:val="008848A4"/>
    <w:rsid w:val="00885487"/>
    <w:rsid w:val="0088623C"/>
    <w:rsid w:val="00886811"/>
    <w:rsid w:val="00887001"/>
    <w:rsid w:val="008875EC"/>
    <w:rsid w:val="008876A1"/>
    <w:rsid w:val="008879F2"/>
    <w:rsid w:val="0089204A"/>
    <w:rsid w:val="0089230E"/>
    <w:rsid w:val="008925C1"/>
    <w:rsid w:val="00892823"/>
    <w:rsid w:val="008928E1"/>
    <w:rsid w:val="00892E73"/>
    <w:rsid w:val="00893590"/>
    <w:rsid w:val="00893596"/>
    <w:rsid w:val="00893C65"/>
    <w:rsid w:val="008946D9"/>
    <w:rsid w:val="00894794"/>
    <w:rsid w:val="0089578A"/>
    <w:rsid w:val="00895FEA"/>
    <w:rsid w:val="00896309"/>
    <w:rsid w:val="00896CB1"/>
    <w:rsid w:val="00896D30"/>
    <w:rsid w:val="008973DD"/>
    <w:rsid w:val="008977E0"/>
    <w:rsid w:val="008979A6"/>
    <w:rsid w:val="00897C4E"/>
    <w:rsid w:val="008A00F8"/>
    <w:rsid w:val="008A084B"/>
    <w:rsid w:val="008A0BEC"/>
    <w:rsid w:val="008A17E6"/>
    <w:rsid w:val="008A1976"/>
    <w:rsid w:val="008A3A8C"/>
    <w:rsid w:val="008A44AB"/>
    <w:rsid w:val="008A5646"/>
    <w:rsid w:val="008A60BD"/>
    <w:rsid w:val="008A646C"/>
    <w:rsid w:val="008A6591"/>
    <w:rsid w:val="008A68A6"/>
    <w:rsid w:val="008A6CCF"/>
    <w:rsid w:val="008A7BCB"/>
    <w:rsid w:val="008B0347"/>
    <w:rsid w:val="008B20D8"/>
    <w:rsid w:val="008B2C6E"/>
    <w:rsid w:val="008B37D1"/>
    <w:rsid w:val="008B3DB9"/>
    <w:rsid w:val="008B4609"/>
    <w:rsid w:val="008B4713"/>
    <w:rsid w:val="008B49D7"/>
    <w:rsid w:val="008B4CFE"/>
    <w:rsid w:val="008B6593"/>
    <w:rsid w:val="008B7D9A"/>
    <w:rsid w:val="008C0275"/>
    <w:rsid w:val="008C06ED"/>
    <w:rsid w:val="008C1255"/>
    <w:rsid w:val="008C2893"/>
    <w:rsid w:val="008C2B3A"/>
    <w:rsid w:val="008C2DDF"/>
    <w:rsid w:val="008C382F"/>
    <w:rsid w:val="008C4945"/>
    <w:rsid w:val="008C594C"/>
    <w:rsid w:val="008C59D3"/>
    <w:rsid w:val="008C6AC6"/>
    <w:rsid w:val="008D049E"/>
    <w:rsid w:val="008D08B1"/>
    <w:rsid w:val="008D1ADD"/>
    <w:rsid w:val="008D3018"/>
    <w:rsid w:val="008D33DB"/>
    <w:rsid w:val="008D3CBB"/>
    <w:rsid w:val="008D489B"/>
    <w:rsid w:val="008D5020"/>
    <w:rsid w:val="008D6086"/>
    <w:rsid w:val="008D6221"/>
    <w:rsid w:val="008D6FA8"/>
    <w:rsid w:val="008E0008"/>
    <w:rsid w:val="008E111A"/>
    <w:rsid w:val="008E1189"/>
    <w:rsid w:val="008E1259"/>
    <w:rsid w:val="008E265B"/>
    <w:rsid w:val="008E2A3B"/>
    <w:rsid w:val="008E31C0"/>
    <w:rsid w:val="008E3C48"/>
    <w:rsid w:val="008E3C68"/>
    <w:rsid w:val="008E4E76"/>
    <w:rsid w:val="008E5C69"/>
    <w:rsid w:val="008E65EC"/>
    <w:rsid w:val="008E6792"/>
    <w:rsid w:val="008E7021"/>
    <w:rsid w:val="008E7ED9"/>
    <w:rsid w:val="008F09DC"/>
    <w:rsid w:val="008F0C15"/>
    <w:rsid w:val="008F1365"/>
    <w:rsid w:val="008F1512"/>
    <w:rsid w:val="008F1903"/>
    <w:rsid w:val="008F28AA"/>
    <w:rsid w:val="008F385E"/>
    <w:rsid w:val="008F49D7"/>
    <w:rsid w:val="008F5A54"/>
    <w:rsid w:val="008F5C39"/>
    <w:rsid w:val="008F5D8C"/>
    <w:rsid w:val="008F63D2"/>
    <w:rsid w:val="008F6C65"/>
    <w:rsid w:val="008F7868"/>
    <w:rsid w:val="00900279"/>
    <w:rsid w:val="009009D3"/>
    <w:rsid w:val="0090149D"/>
    <w:rsid w:val="00901BC8"/>
    <w:rsid w:val="009027B1"/>
    <w:rsid w:val="00902D57"/>
    <w:rsid w:val="00903579"/>
    <w:rsid w:val="00903801"/>
    <w:rsid w:val="009041D4"/>
    <w:rsid w:val="00905320"/>
    <w:rsid w:val="00905904"/>
    <w:rsid w:val="00906B8F"/>
    <w:rsid w:val="00907CB6"/>
    <w:rsid w:val="009100A1"/>
    <w:rsid w:val="009102B6"/>
    <w:rsid w:val="009102F3"/>
    <w:rsid w:val="009106B7"/>
    <w:rsid w:val="00910D50"/>
    <w:rsid w:val="0091102A"/>
    <w:rsid w:val="009119E7"/>
    <w:rsid w:val="009126CC"/>
    <w:rsid w:val="00912C03"/>
    <w:rsid w:val="009131EA"/>
    <w:rsid w:val="00913747"/>
    <w:rsid w:val="00913E62"/>
    <w:rsid w:val="00914157"/>
    <w:rsid w:val="00914B70"/>
    <w:rsid w:val="00914D00"/>
    <w:rsid w:val="00916340"/>
    <w:rsid w:val="00917B17"/>
    <w:rsid w:val="00920CBB"/>
    <w:rsid w:val="00920F05"/>
    <w:rsid w:val="009215B3"/>
    <w:rsid w:val="0092176E"/>
    <w:rsid w:val="00921771"/>
    <w:rsid w:val="00921855"/>
    <w:rsid w:val="00923804"/>
    <w:rsid w:val="009239A8"/>
    <w:rsid w:val="00924006"/>
    <w:rsid w:val="009243B1"/>
    <w:rsid w:val="009250CC"/>
    <w:rsid w:val="009250E4"/>
    <w:rsid w:val="009258D2"/>
    <w:rsid w:val="00925D5A"/>
    <w:rsid w:val="009263DA"/>
    <w:rsid w:val="0093028F"/>
    <w:rsid w:val="009311BF"/>
    <w:rsid w:val="00931895"/>
    <w:rsid w:val="009339B3"/>
    <w:rsid w:val="00934DF3"/>
    <w:rsid w:val="00934ED4"/>
    <w:rsid w:val="00936246"/>
    <w:rsid w:val="00936BB8"/>
    <w:rsid w:val="00937A5C"/>
    <w:rsid w:val="009407CC"/>
    <w:rsid w:val="0094119C"/>
    <w:rsid w:val="00941460"/>
    <w:rsid w:val="009416A8"/>
    <w:rsid w:val="009422E8"/>
    <w:rsid w:val="00943EB7"/>
    <w:rsid w:val="0094476D"/>
    <w:rsid w:val="00944BB1"/>
    <w:rsid w:val="00947807"/>
    <w:rsid w:val="00947CF9"/>
    <w:rsid w:val="00951727"/>
    <w:rsid w:val="00951F8F"/>
    <w:rsid w:val="00953BCE"/>
    <w:rsid w:val="00954165"/>
    <w:rsid w:val="00955535"/>
    <w:rsid w:val="00955EEC"/>
    <w:rsid w:val="00956106"/>
    <w:rsid w:val="009568E6"/>
    <w:rsid w:val="0095690D"/>
    <w:rsid w:val="00960C65"/>
    <w:rsid w:val="00960CD9"/>
    <w:rsid w:val="00960E15"/>
    <w:rsid w:val="009615D9"/>
    <w:rsid w:val="00961831"/>
    <w:rsid w:val="0096221C"/>
    <w:rsid w:val="00962495"/>
    <w:rsid w:val="009647EF"/>
    <w:rsid w:val="009670ED"/>
    <w:rsid w:val="00967352"/>
    <w:rsid w:val="00967700"/>
    <w:rsid w:val="0096771D"/>
    <w:rsid w:val="00967DB9"/>
    <w:rsid w:val="00970120"/>
    <w:rsid w:val="00970E0E"/>
    <w:rsid w:val="00971384"/>
    <w:rsid w:val="00971916"/>
    <w:rsid w:val="00971EAA"/>
    <w:rsid w:val="00972013"/>
    <w:rsid w:val="00973749"/>
    <w:rsid w:val="00974546"/>
    <w:rsid w:val="0097537A"/>
    <w:rsid w:val="00975419"/>
    <w:rsid w:val="00975464"/>
    <w:rsid w:val="00975672"/>
    <w:rsid w:val="0097685F"/>
    <w:rsid w:val="00976F43"/>
    <w:rsid w:val="0098056A"/>
    <w:rsid w:val="009805AF"/>
    <w:rsid w:val="009806FE"/>
    <w:rsid w:val="009816D9"/>
    <w:rsid w:val="009818C1"/>
    <w:rsid w:val="00981A95"/>
    <w:rsid w:val="00981D12"/>
    <w:rsid w:val="00983221"/>
    <w:rsid w:val="0098329F"/>
    <w:rsid w:val="00984000"/>
    <w:rsid w:val="009843FC"/>
    <w:rsid w:val="00985ECF"/>
    <w:rsid w:val="00986A3E"/>
    <w:rsid w:val="009870C7"/>
    <w:rsid w:val="009902FB"/>
    <w:rsid w:val="00990616"/>
    <w:rsid w:val="0099063B"/>
    <w:rsid w:val="0099116A"/>
    <w:rsid w:val="00991417"/>
    <w:rsid w:val="00991503"/>
    <w:rsid w:val="00992311"/>
    <w:rsid w:val="0099271E"/>
    <w:rsid w:val="00993279"/>
    <w:rsid w:val="00993604"/>
    <w:rsid w:val="00993858"/>
    <w:rsid w:val="0099463C"/>
    <w:rsid w:val="00994FDE"/>
    <w:rsid w:val="00995928"/>
    <w:rsid w:val="00995F70"/>
    <w:rsid w:val="009964C4"/>
    <w:rsid w:val="009968A9"/>
    <w:rsid w:val="00997029"/>
    <w:rsid w:val="009973BB"/>
    <w:rsid w:val="009979EA"/>
    <w:rsid w:val="009A01DD"/>
    <w:rsid w:val="009A0E02"/>
    <w:rsid w:val="009A28C4"/>
    <w:rsid w:val="009A32BE"/>
    <w:rsid w:val="009A36FE"/>
    <w:rsid w:val="009A48AF"/>
    <w:rsid w:val="009A4ACA"/>
    <w:rsid w:val="009A786A"/>
    <w:rsid w:val="009B15F0"/>
    <w:rsid w:val="009B1E7B"/>
    <w:rsid w:val="009B20FF"/>
    <w:rsid w:val="009B2A02"/>
    <w:rsid w:val="009B2A70"/>
    <w:rsid w:val="009B47AD"/>
    <w:rsid w:val="009B572B"/>
    <w:rsid w:val="009B5D14"/>
    <w:rsid w:val="009B6080"/>
    <w:rsid w:val="009B695D"/>
    <w:rsid w:val="009B71DA"/>
    <w:rsid w:val="009B756F"/>
    <w:rsid w:val="009B7895"/>
    <w:rsid w:val="009C0D73"/>
    <w:rsid w:val="009C11A8"/>
    <w:rsid w:val="009C3E8F"/>
    <w:rsid w:val="009C445E"/>
    <w:rsid w:val="009C44D2"/>
    <w:rsid w:val="009C45D9"/>
    <w:rsid w:val="009C4DA6"/>
    <w:rsid w:val="009C514B"/>
    <w:rsid w:val="009C52C5"/>
    <w:rsid w:val="009C7253"/>
    <w:rsid w:val="009C796C"/>
    <w:rsid w:val="009C7D7A"/>
    <w:rsid w:val="009C7D96"/>
    <w:rsid w:val="009D176A"/>
    <w:rsid w:val="009D256C"/>
    <w:rsid w:val="009D2BC1"/>
    <w:rsid w:val="009D39E9"/>
    <w:rsid w:val="009D3A7E"/>
    <w:rsid w:val="009D406F"/>
    <w:rsid w:val="009D4A03"/>
    <w:rsid w:val="009D506D"/>
    <w:rsid w:val="009D5FBF"/>
    <w:rsid w:val="009E1C4C"/>
    <w:rsid w:val="009E1D4C"/>
    <w:rsid w:val="009E2240"/>
    <w:rsid w:val="009E29A8"/>
    <w:rsid w:val="009E3E09"/>
    <w:rsid w:val="009E4001"/>
    <w:rsid w:val="009E48CC"/>
    <w:rsid w:val="009E5B01"/>
    <w:rsid w:val="009F0055"/>
    <w:rsid w:val="009F0B8C"/>
    <w:rsid w:val="009F113B"/>
    <w:rsid w:val="009F2064"/>
    <w:rsid w:val="009F2164"/>
    <w:rsid w:val="009F2CF8"/>
    <w:rsid w:val="009F33CE"/>
    <w:rsid w:val="009F3D24"/>
    <w:rsid w:val="009F3E85"/>
    <w:rsid w:val="009F4552"/>
    <w:rsid w:val="009F5866"/>
    <w:rsid w:val="009F587C"/>
    <w:rsid w:val="009F628B"/>
    <w:rsid w:val="009F6D38"/>
    <w:rsid w:val="009F70D5"/>
    <w:rsid w:val="00A01176"/>
    <w:rsid w:val="00A02C34"/>
    <w:rsid w:val="00A03F0D"/>
    <w:rsid w:val="00A04F33"/>
    <w:rsid w:val="00A0612A"/>
    <w:rsid w:val="00A070EA"/>
    <w:rsid w:val="00A0748F"/>
    <w:rsid w:val="00A0753F"/>
    <w:rsid w:val="00A07754"/>
    <w:rsid w:val="00A10C44"/>
    <w:rsid w:val="00A10F8C"/>
    <w:rsid w:val="00A117A1"/>
    <w:rsid w:val="00A11FFF"/>
    <w:rsid w:val="00A12A65"/>
    <w:rsid w:val="00A12B90"/>
    <w:rsid w:val="00A12DA2"/>
    <w:rsid w:val="00A13A72"/>
    <w:rsid w:val="00A1574E"/>
    <w:rsid w:val="00A15A35"/>
    <w:rsid w:val="00A16338"/>
    <w:rsid w:val="00A168AC"/>
    <w:rsid w:val="00A16C3C"/>
    <w:rsid w:val="00A20282"/>
    <w:rsid w:val="00A202C8"/>
    <w:rsid w:val="00A202D9"/>
    <w:rsid w:val="00A208DF"/>
    <w:rsid w:val="00A2121E"/>
    <w:rsid w:val="00A21AA1"/>
    <w:rsid w:val="00A21C4D"/>
    <w:rsid w:val="00A21C7D"/>
    <w:rsid w:val="00A223FD"/>
    <w:rsid w:val="00A22490"/>
    <w:rsid w:val="00A22EC8"/>
    <w:rsid w:val="00A22F01"/>
    <w:rsid w:val="00A2338A"/>
    <w:rsid w:val="00A24C2E"/>
    <w:rsid w:val="00A25559"/>
    <w:rsid w:val="00A25C50"/>
    <w:rsid w:val="00A27823"/>
    <w:rsid w:val="00A2784A"/>
    <w:rsid w:val="00A27A41"/>
    <w:rsid w:val="00A27CB5"/>
    <w:rsid w:val="00A3003E"/>
    <w:rsid w:val="00A3093E"/>
    <w:rsid w:val="00A3095C"/>
    <w:rsid w:val="00A30CD0"/>
    <w:rsid w:val="00A312FE"/>
    <w:rsid w:val="00A3196C"/>
    <w:rsid w:val="00A31CD2"/>
    <w:rsid w:val="00A31CD8"/>
    <w:rsid w:val="00A328EB"/>
    <w:rsid w:val="00A32B6C"/>
    <w:rsid w:val="00A33D86"/>
    <w:rsid w:val="00A33EFF"/>
    <w:rsid w:val="00A3409F"/>
    <w:rsid w:val="00A34848"/>
    <w:rsid w:val="00A34E38"/>
    <w:rsid w:val="00A35020"/>
    <w:rsid w:val="00A35696"/>
    <w:rsid w:val="00A35F68"/>
    <w:rsid w:val="00A3734F"/>
    <w:rsid w:val="00A374B9"/>
    <w:rsid w:val="00A37FDE"/>
    <w:rsid w:val="00A40184"/>
    <w:rsid w:val="00A4065C"/>
    <w:rsid w:val="00A40FA0"/>
    <w:rsid w:val="00A4174E"/>
    <w:rsid w:val="00A41B9C"/>
    <w:rsid w:val="00A42695"/>
    <w:rsid w:val="00A42D81"/>
    <w:rsid w:val="00A443A9"/>
    <w:rsid w:val="00A444D0"/>
    <w:rsid w:val="00A44AC4"/>
    <w:rsid w:val="00A450FD"/>
    <w:rsid w:val="00A45114"/>
    <w:rsid w:val="00A45AC9"/>
    <w:rsid w:val="00A4620E"/>
    <w:rsid w:val="00A46566"/>
    <w:rsid w:val="00A467FD"/>
    <w:rsid w:val="00A46894"/>
    <w:rsid w:val="00A501B7"/>
    <w:rsid w:val="00A50BD4"/>
    <w:rsid w:val="00A516DD"/>
    <w:rsid w:val="00A51E34"/>
    <w:rsid w:val="00A52588"/>
    <w:rsid w:val="00A5344B"/>
    <w:rsid w:val="00A567D2"/>
    <w:rsid w:val="00A572A2"/>
    <w:rsid w:val="00A6010A"/>
    <w:rsid w:val="00A605F8"/>
    <w:rsid w:val="00A60EE0"/>
    <w:rsid w:val="00A61456"/>
    <w:rsid w:val="00A6193F"/>
    <w:rsid w:val="00A61B55"/>
    <w:rsid w:val="00A629C1"/>
    <w:rsid w:val="00A62A44"/>
    <w:rsid w:val="00A62B99"/>
    <w:rsid w:val="00A632EB"/>
    <w:rsid w:val="00A632FE"/>
    <w:rsid w:val="00A63468"/>
    <w:rsid w:val="00A63AD6"/>
    <w:rsid w:val="00A64448"/>
    <w:rsid w:val="00A64BD8"/>
    <w:rsid w:val="00A64FBA"/>
    <w:rsid w:val="00A64FCD"/>
    <w:rsid w:val="00A659F2"/>
    <w:rsid w:val="00A65BEE"/>
    <w:rsid w:val="00A67496"/>
    <w:rsid w:val="00A67AF8"/>
    <w:rsid w:val="00A705DC"/>
    <w:rsid w:val="00A70F7E"/>
    <w:rsid w:val="00A71179"/>
    <w:rsid w:val="00A715E1"/>
    <w:rsid w:val="00A71CD7"/>
    <w:rsid w:val="00A72559"/>
    <w:rsid w:val="00A72866"/>
    <w:rsid w:val="00A75B6D"/>
    <w:rsid w:val="00A75FDF"/>
    <w:rsid w:val="00A76242"/>
    <w:rsid w:val="00A76347"/>
    <w:rsid w:val="00A7657F"/>
    <w:rsid w:val="00A76874"/>
    <w:rsid w:val="00A77171"/>
    <w:rsid w:val="00A7793E"/>
    <w:rsid w:val="00A77B5C"/>
    <w:rsid w:val="00A807C2"/>
    <w:rsid w:val="00A81149"/>
    <w:rsid w:val="00A81926"/>
    <w:rsid w:val="00A81E2D"/>
    <w:rsid w:val="00A82819"/>
    <w:rsid w:val="00A8392C"/>
    <w:rsid w:val="00A84379"/>
    <w:rsid w:val="00A845F6"/>
    <w:rsid w:val="00A84C32"/>
    <w:rsid w:val="00A858B6"/>
    <w:rsid w:val="00A858E9"/>
    <w:rsid w:val="00A86180"/>
    <w:rsid w:val="00A86990"/>
    <w:rsid w:val="00A86C04"/>
    <w:rsid w:val="00A9048C"/>
    <w:rsid w:val="00A91899"/>
    <w:rsid w:val="00A91B2B"/>
    <w:rsid w:val="00A91CB2"/>
    <w:rsid w:val="00A931B2"/>
    <w:rsid w:val="00A93736"/>
    <w:rsid w:val="00A93CA9"/>
    <w:rsid w:val="00A94933"/>
    <w:rsid w:val="00A94A70"/>
    <w:rsid w:val="00A94E4F"/>
    <w:rsid w:val="00A952A6"/>
    <w:rsid w:val="00A955D8"/>
    <w:rsid w:val="00A957A7"/>
    <w:rsid w:val="00A95C8D"/>
    <w:rsid w:val="00A9611B"/>
    <w:rsid w:val="00A96147"/>
    <w:rsid w:val="00A96AE7"/>
    <w:rsid w:val="00A96E07"/>
    <w:rsid w:val="00A96E12"/>
    <w:rsid w:val="00A972C5"/>
    <w:rsid w:val="00AA0587"/>
    <w:rsid w:val="00AA0801"/>
    <w:rsid w:val="00AA0BA2"/>
    <w:rsid w:val="00AA0DE8"/>
    <w:rsid w:val="00AA273D"/>
    <w:rsid w:val="00AA2CC1"/>
    <w:rsid w:val="00AA2EFA"/>
    <w:rsid w:val="00AA3951"/>
    <w:rsid w:val="00AA3ADB"/>
    <w:rsid w:val="00AA441B"/>
    <w:rsid w:val="00AA71F7"/>
    <w:rsid w:val="00AB0969"/>
    <w:rsid w:val="00AB1091"/>
    <w:rsid w:val="00AB1E5B"/>
    <w:rsid w:val="00AB227C"/>
    <w:rsid w:val="00AB2B6F"/>
    <w:rsid w:val="00AB3477"/>
    <w:rsid w:val="00AB44E6"/>
    <w:rsid w:val="00AB4A2B"/>
    <w:rsid w:val="00AB572F"/>
    <w:rsid w:val="00AB60CD"/>
    <w:rsid w:val="00AB646F"/>
    <w:rsid w:val="00AB6F2C"/>
    <w:rsid w:val="00AB7B80"/>
    <w:rsid w:val="00AC048B"/>
    <w:rsid w:val="00AC0AF0"/>
    <w:rsid w:val="00AC1C9C"/>
    <w:rsid w:val="00AC267E"/>
    <w:rsid w:val="00AC3246"/>
    <w:rsid w:val="00AC36A0"/>
    <w:rsid w:val="00AC399B"/>
    <w:rsid w:val="00AC4009"/>
    <w:rsid w:val="00AC47E1"/>
    <w:rsid w:val="00AC4AC9"/>
    <w:rsid w:val="00AC4EE1"/>
    <w:rsid w:val="00AC50A4"/>
    <w:rsid w:val="00AC6335"/>
    <w:rsid w:val="00AC6A0C"/>
    <w:rsid w:val="00AC7020"/>
    <w:rsid w:val="00AD0CC2"/>
    <w:rsid w:val="00AD12F6"/>
    <w:rsid w:val="00AD15B0"/>
    <w:rsid w:val="00AD1CBD"/>
    <w:rsid w:val="00AD1D1A"/>
    <w:rsid w:val="00AD1E38"/>
    <w:rsid w:val="00AD221E"/>
    <w:rsid w:val="00AD2DB6"/>
    <w:rsid w:val="00AD307C"/>
    <w:rsid w:val="00AD30C8"/>
    <w:rsid w:val="00AD34D4"/>
    <w:rsid w:val="00AD34EF"/>
    <w:rsid w:val="00AD3D94"/>
    <w:rsid w:val="00AD41CC"/>
    <w:rsid w:val="00AD4205"/>
    <w:rsid w:val="00AD46EE"/>
    <w:rsid w:val="00AD50CD"/>
    <w:rsid w:val="00AD5273"/>
    <w:rsid w:val="00AD6858"/>
    <w:rsid w:val="00AD74D5"/>
    <w:rsid w:val="00AD763C"/>
    <w:rsid w:val="00AE0D5E"/>
    <w:rsid w:val="00AE22CE"/>
    <w:rsid w:val="00AE2C01"/>
    <w:rsid w:val="00AE3804"/>
    <w:rsid w:val="00AE3CBE"/>
    <w:rsid w:val="00AE5C9B"/>
    <w:rsid w:val="00AE6772"/>
    <w:rsid w:val="00AE79E0"/>
    <w:rsid w:val="00AE7D55"/>
    <w:rsid w:val="00AF0194"/>
    <w:rsid w:val="00AF0580"/>
    <w:rsid w:val="00AF06CF"/>
    <w:rsid w:val="00AF1827"/>
    <w:rsid w:val="00AF2006"/>
    <w:rsid w:val="00AF208F"/>
    <w:rsid w:val="00AF3DAD"/>
    <w:rsid w:val="00AF5074"/>
    <w:rsid w:val="00AF5BD3"/>
    <w:rsid w:val="00AF5E95"/>
    <w:rsid w:val="00B0068A"/>
    <w:rsid w:val="00B00F74"/>
    <w:rsid w:val="00B02336"/>
    <w:rsid w:val="00B02486"/>
    <w:rsid w:val="00B04C8D"/>
    <w:rsid w:val="00B04D5F"/>
    <w:rsid w:val="00B05154"/>
    <w:rsid w:val="00B0534F"/>
    <w:rsid w:val="00B05DCC"/>
    <w:rsid w:val="00B060E8"/>
    <w:rsid w:val="00B12215"/>
    <w:rsid w:val="00B12BE1"/>
    <w:rsid w:val="00B13674"/>
    <w:rsid w:val="00B13953"/>
    <w:rsid w:val="00B155A3"/>
    <w:rsid w:val="00B16A4F"/>
    <w:rsid w:val="00B16DEE"/>
    <w:rsid w:val="00B17192"/>
    <w:rsid w:val="00B179EC"/>
    <w:rsid w:val="00B208E7"/>
    <w:rsid w:val="00B22923"/>
    <w:rsid w:val="00B2316F"/>
    <w:rsid w:val="00B232AF"/>
    <w:rsid w:val="00B23F83"/>
    <w:rsid w:val="00B2454B"/>
    <w:rsid w:val="00B24814"/>
    <w:rsid w:val="00B2524B"/>
    <w:rsid w:val="00B2573C"/>
    <w:rsid w:val="00B25DE3"/>
    <w:rsid w:val="00B26F34"/>
    <w:rsid w:val="00B27682"/>
    <w:rsid w:val="00B319D1"/>
    <w:rsid w:val="00B330C3"/>
    <w:rsid w:val="00B34885"/>
    <w:rsid w:val="00B34A54"/>
    <w:rsid w:val="00B34D79"/>
    <w:rsid w:val="00B35987"/>
    <w:rsid w:val="00B36C44"/>
    <w:rsid w:val="00B379A1"/>
    <w:rsid w:val="00B37C87"/>
    <w:rsid w:val="00B4003E"/>
    <w:rsid w:val="00B400EF"/>
    <w:rsid w:val="00B41572"/>
    <w:rsid w:val="00B41ABD"/>
    <w:rsid w:val="00B42D59"/>
    <w:rsid w:val="00B4334D"/>
    <w:rsid w:val="00B45C0B"/>
    <w:rsid w:val="00B45C89"/>
    <w:rsid w:val="00B47177"/>
    <w:rsid w:val="00B47A24"/>
    <w:rsid w:val="00B47A2D"/>
    <w:rsid w:val="00B5021E"/>
    <w:rsid w:val="00B502E8"/>
    <w:rsid w:val="00B5056D"/>
    <w:rsid w:val="00B506FF"/>
    <w:rsid w:val="00B50FF6"/>
    <w:rsid w:val="00B52414"/>
    <w:rsid w:val="00B5343C"/>
    <w:rsid w:val="00B535F4"/>
    <w:rsid w:val="00B53A6F"/>
    <w:rsid w:val="00B53CAD"/>
    <w:rsid w:val="00B545AA"/>
    <w:rsid w:val="00B54769"/>
    <w:rsid w:val="00B5599A"/>
    <w:rsid w:val="00B55ECC"/>
    <w:rsid w:val="00B56D38"/>
    <w:rsid w:val="00B57380"/>
    <w:rsid w:val="00B60944"/>
    <w:rsid w:val="00B61A33"/>
    <w:rsid w:val="00B61DBE"/>
    <w:rsid w:val="00B61E45"/>
    <w:rsid w:val="00B620C9"/>
    <w:rsid w:val="00B62560"/>
    <w:rsid w:val="00B634CE"/>
    <w:rsid w:val="00B635D6"/>
    <w:rsid w:val="00B639F0"/>
    <w:rsid w:val="00B6438D"/>
    <w:rsid w:val="00B6469B"/>
    <w:rsid w:val="00B6518D"/>
    <w:rsid w:val="00B652EA"/>
    <w:rsid w:val="00B65545"/>
    <w:rsid w:val="00B65886"/>
    <w:rsid w:val="00B6594F"/>
    <w:rsid w:val="00B671B0"/>
    <w:rsid w:val="00B67247"/>
    <w:rsid w:val="00B67F68"/>
    <w:rsid w:val="00B70670"/>
    <w:rsid w:val="00B707A8"/>
    <w:rsid w:val="00B71259"/>
    <w:rsid w:val="00B719E8"/>
    <w:rsid w:val="00B71C06"/>
    <w:rsid w:val="00B71FE4"/>
    <w:rsid w:val="00B723D1"/>
    <w:rsid w:val="00B72466"/>
    <w:rsid w:val="00B72A0C"/>
    <w:rsid w:val="00B74320"/>
    <w:rsid w:val="00B743FE"/>
    <w:rsid w:val="00B753CD"/>
    <w:rsid w:val="00B75D60"/>
    <w:rsid w:val="00B7710E"/>
    <w:rsid w:val="00B801AA"/>
    <w:rsid w:val="00B803B2"/>
    <w:rsid w:val="00B80855"/>
    <w:rsid w:val="00B827BF"/>
    <w:rsid w:val="00B82D67"/>
    <w:rsid w:val="00B82EB1"/>
    <w:rsid w:val="00B83506"/>
    <w:rsid w:val="00B83C43"/>
    <w:rsid w:val="00B85F5D"/>
    <w:rsid w:val="00B86290"/>
    <w:rsid w:val="00B86722"/>
    <w:rsid w:val="00B86BF9"/>
    <w:rsid w:val="00B87949"/>
    <w:rsid w:val="00B87968"/>
    <w:rsid w:val="00B87D47"/>
    <w:rsid w:val="00B907DE"/>
    <w:rsid w:val="00B90B20"/>
    <w:rsid w:val="00B918D9"/>
    <w:rsid w:val="00B91A97"/>
    <w:rsid w:val="00B92058"/>
    <w:rsid w:val="00B92B2C"/>
    <w:rsid w:val="00B93275"/>
    <w:rsid w:val="00B93611"/>
    <w:rsid w:val="00B93847"/>
    <w:rsid w:val="00B940D6"/>
    <w:rsid w:val="00B94110"/>
    <w:rsid w:val="00B95DB5"/>
    <w:rsid w:val="00B95EA9"/>
    <w:rsid w:val="00B96128"/>
    <w:rsid w:val="00BA086D"/>
    <w:rsid w:val="00BA27B9"/>
    <w:rsid w:val="00BA2B5A"/>
    <w:rsid w:val="00BA396A"/>
    <w:rsid w:val="00BA3B4D"/>
    <w:rsid w:val="00BA440E"/>
    <w:rsid w:val="00BA46D5"/>
    <w:rsid w:val="00BA5988"/>
    <w:rsid w:val="00BA5D35"/>
    <w:rsid w:val="00BA5EA9"/>
    <w:rsid w:val="00BA6677"/>
    <w:rsid w:val="00BA6CF0"/>
    <w:rsid w:val="00BA7869"/>
    <w:rsid w:val="00BA7B5F"/>
    <w:rsid w:val="00BA7D53"/>
    <w:rsid w:val="00BB07CA"/>
    <w:rsid w:val="00BB13B0"/>
    <w:rsid w:val="00BB2243"/>
    <w:rsid w:val="00BB2472"/>
    <w:rsid w:val="00BB26BD"/>
    <w:rsid w:val="00BB3071"/>
    <w:rsid w:val="00BB4DA8"/>
    <w:rsid w:val="00BB5C9B"/>
    <w:rsid w:val="00BB654C"/>
    <w:rsid w:val="00BB7259"/>
    <w:rsid w:val="00BB78E4"/>
    <w:rsid w:val="00BB7D10"/>
    <w:rsid w:val="00BC08F9"/>
    <w:rsid w:val="00BC1CD3"/>
    <w:rsid w:val="00BC26AC"/>
    <w:rsid w:val="00BC2FB5"/>
    <w:rsid w:val="00BC3DC8"/>
    <w:rsid w:val="00BC73FE"/>
    <w:rsid w:val="00BC7E1A"/>
    <w:rsid w:val="00BD0CCA"/>
    <w:rsid w:val="00BD0E1B"/>
    <w:rsid w:val="00BD1461"/>
    <w:rsid w:val="00BD14DA"/>
    <w:rsid w:val="00BD1520"/>
    <w:rsid w:val="00BD16A2"/>
    <w:rsid w:val="00BD17B8"/>
    <w:rsid w:val="00BD18FD"/>
    <w:rsid w:val="00BD3F2D"/>
    <w:rsid w:val="00BD4A82"/>
    <w:rsid w:val="00BD4AF5"/>
    <w:rsid w:val="00BD581A"/>
    <w:rsid w:val="00BD6B29"/>
    <w:rsid w:val="00BE021F"/>
    <w:rsid w:val="00BE0B77"/>
    <w:rsid w:val="00BE1113"/>
    <w:rsid w:val="00BE2894"/>
    <w:rsid w:val="00BE28BA"/>
    <w:rsid w:val="00BE418D"/>
    <w:rsid w:val="00BE43EF"/>
    <w:rsid w:val="00BE4D39"/>
    <w:rsid w:val="00BE5590"/>
    <w:rsid w:val="00BE6C75"/>
    <w:rsid w:val="00BE6CE2"/>
    <w:rsid w:val="00BE6E37"/>
    <w:rsid w:val="00BE6F01"/>
    <w:rsid w:val="00BE72B0"/>
    <w:rsid w:val="00BF0CD5"/>
    <w:rsid w:val="00BF2AE8"/>
    <w:rsid w:val="00BF2BAC"/>
    <w:rsid w:val="00BF35F2"/>
    <w:rsid w:val="00BF3885"/>
    <w:rsid w:val="00BF3899"/>
    <w:rsid w:val="00BF4700"/>
    <w:rsid w:val="00BF5832"/>
    <w:rsid w:val="00BF60FB"/>
    <w:rsid w:val="00BF61DA"/>
    <w:rsid w:val="00BF7616"/>
    <w:rsid w:val="00C012D5"/>
    <w:rsid w:val="00C01CC8"/>
    <w:rsid w:val="00C03ECB"/>
    <w:rsid w:val="00C0410F"/>
    <w:rsid w:val="00C04D71"/>
    <w:rsid w:val="00C055D0"/>
    <w:rsid w:val="00C05A43"/>
    <w:rsid w:val="00C05BD9"/>
    <w:rsid w:val="00C06C13"/>
    <w:rsid w:val="00C074CA"/>
    <w:rsid w:val="00C11480"/>
    <w:rsid w:val="00C1189D"/>
    <w:rsid w:val="00C120BB"/>
    <w:rsid w:val="00C12496"/>
    <w:rsid w:val="00C124FE"/>
    <w:rsid w:val="00C12A5C"/>
    <w:rsid w:val="00C1366B"/>
    <w:rsid w:val="00C136D9"/>
    <w:rsid w:val="00C1457A"/>
    <w:rsid w:val="00C149D9"/>
    <w:rsid w:val="00C16774"/>
    <w:rsid w:val="00C20685"/>
    <w:rsid w:val="00C2267C"/>
    <w:rsid w:val="00C2287D"/>
    <w:rsid w:val="00C22FE8"/>
    <w:rsid w:val="00C23066"/>
    <w:rsid w:val="00C235C9"/>
    <w:rsid w:val="00C23A65"/>
    <w:rsid w:val="00C23C09"/>
    <w:rsid w:val="00C24E48"/>
    <w:rsid w:val="00C255CB"/>
    <w:rsid w:val="00C25C2C"/>
    <w:rsid w:val="00C261D6"/>
    <w:rsid w:val="00C27ACA"/>
    <w:rsid w:val="00C308AD"/>
    <w:rsid w:val="00C30E75"/>
    <w:rsid w:val="00C31EAC"/>
    <w:rsid w:val="00C348FC"/>
    <w:rsid w:val="00C34A09"/>
    <w:rsid w:val="00C35560"/>
    <w:rsid w:val="00C3596C"/>
    <w:rsid w:val="00C36D02"/>
    <w:rsid w:val="00C40878"/>
    <w:rsid w:val="00C408BB"/>
    <w:rsid w:val="00C40B12"/>
    <w:rsid w:val="00C40BF0"/>
    <w:rsid w:val="00C41E74"/>
    <w:rsid w:val="00C41EEE"/>
    <w:rsid w:val="00C42716"/>
    <w:rsid w:val="00C428C5"/>
    <w:rsid w:val="00C4294E"/>
    <w:rsid w:val="00C43394"/>
    <w:rsid w:val="00C448B7"/>
    <w:rsid w:val="00C4550F"/>
    <w:rsid w:val="00C45DB4"/>
    <w:rsid w:val="00C45F58"/>
    <w:rsid w:val="00C469A0"/>
    <w:rsid w:val="00C46E5A"/>
    <w:rsid w:val="00C47624"/>
    <w:rsid w:val="00C47AC3"/>
    <w:rsid w:val="00C5028A"/>
    <w:rsid w:val="00C504A0"/>
    <w:rsid w:val="00C5082A"/>
    <w:rsid w:val="00C50869"/>
    <w:rsid w:val="00C52038"/>
    <w:rsid w:val="00C525D6"/>
    <w:rsid w:val="00C53851"/>
    <w:rsid w:val="00C55002"/>
    <w:rsid w:val="00C55728"/>
    <w:rsid w:val="00C55B56"/>
    <w:rsid w:val="00C56EFF"/>
    <w:rsid w:val="00C6012A"/>
    <w:rsid w:val="00C612F0"/>
    <w:rsid w:val="00C61852"/>
    <w:rsid w:val="00C61AEE"/>
    <w:rsid w:val="00C625B0"/>
    <w:rsid w:val="00C631A9"/>
    <w:rsid w:val="00C633B9"/>
    <w:rsid w:val="00C63952"/>
    <w:rsid w:val="00C63D99"/>
    <w:rsid w:val="00C6488D"/>
    <w:rsid w:val="00C65AE3"/>
    <w:rsid w:val="00C66EE0"/>
    <w:rsid w:val="00C700B2"/>
    <w:rsid w:val="00C704CE"/>
    <w:rsid w:val="00C70CCA"/>
    <w:rsid w:val="00C72F5C"/>
    <w:rsid w:val="00C7318D"/>
    <w:rsid w:val="00C731B6"/>
    <w:rsid w:val="00C74632"/>
    <w:rsid w:val="00C74ACB"/>
    <w:rsid w:val="00C74FB7"/>
    <w:rsid w:val="00C7504C"/>
    <w:rsid w:val="00C75318"/>
    <w:rsid w:val="00C7569D"/>
    <w:rsid w:val="00C7575F"/>
    <w:rsid w:val="00C75938"/>
    <w:rsid w:val="00C759C1"/>
    <w:rsid w:val="00C75D9F"/>
    <w:rsid w:val="00C76BB7"/>
    <w:rsid w:val="00C76D91"/>
    <w:rsid w:val="00C8014B"/>
    <w:rsid w:val="00C809B8"/>
    <w:rsid w:val="00C810F3"/>
    <w:rsid w:val="00C82E85"/>
    <w:rsid w:val="00C83C54"/>
    <w:rsid w:val="00C83E16"/>
    <w:rsid w:val="00C83FC6"/>
    <w:rsid w:val="00C842ED"/>
    <w:rsid w:val="00C84924"/>
    <w:rsid w:val="00C84E8A"/>
    <w:rsid w:val="00C8793D"/>
    <w:rsid w:val="00C87B1E"/>
    <w:rsid w:val="00C90018"/>
    <w:rsid w:val="00C90BFA"/>
    <w:rsid w:val="00C92600"/>
    <w:rsid w:val="00C93782"/>
    <w:rsid w:val="00C93E4A"/>
    <w:rsid w:val="00C949BA"/>
    <w:rsid w:val="00C94BBA"/>
    <w:rsid w:val="00C94EA9"/>
    <w:rsid w:val="00C952E8"/>
    <w:rsid w:val="00C95513"/>
    <w:rsid w:val="00C95C89"/>
    <w:rsid w:val="00C96C17"/>
    <w:rsid w:val="00CA0FEE"/>
    <w:rsid w:val="00CA1204"/>
    <w:rsid w:val="00CA1540"/>
    <w:rsid w:val="00CA1659"/>
    <w:rsid w:val="00CA2763"/>
    <w:rsid w:val="00CA3355"/>
    <w:rsid w:val="00CA3699"/>
    <w:rsid w:val="00CA3728"/>
    <w:rsid w:val="00CA3BB0"/>
    <w:rsid w:val="00CA3D6A"/>
    <w:rsid w:val="00CA4DA6"/>
    <w:rsid w:val="00CA6301"/>
    <w:rsid w:val="00CA6F2D"/>
    <w:rsid w:val="00CA7285"/>
    <w:rsid w:val="00CA7A4C"/>
    <w:rsid w:val="00CB0B1E"/>
    <w:rsid w:val="00CB1B6F"/>
    <w:rsid w:val="00CB1E84"/>
    <w:rsid w:val="00CB289A"/>
    <w:rsid w:val="00CB328A"/>
    <w:rsid w:val="00CB37BA"/>
    <w:rsid w:val="00CB4157"/>
    <w:rsid w:val="00CB4437"/>
    <w:rsid w:val="00CB4A4F"/>
    <w:rsid w:val="00CB5402"/>
    <w:rsid w:val="00CB5AB1"/>
    <w:rsid w:val="00CB5C99"/>
    <w:rsid w:val="00CB637D"/>
    <w:rsid w:val="00CB6866"/>
    <w:rsid w:val="00CB7BB1"/>
    <w:rsid w:val="00CB7F68"/>
    <w:rsid w:val="00CC3265"/>
    <w:rsid w:val="00CC3AB0"/>
    <w:rsid w:val="00CC3EB7"/>
    <w:rsid w:val="00CC4C2A"/>
    <w:rsid w:val="00CC55A0"/>
    <w:rsid w:val="00CC55FF"/>
    <w:rsid w:val="00CC5977"/>
    <w:rsid w:val="00CC69A1"/>
    <w:rsid w:val="00CC6EFE"/>
    <w:rsid w:val="00CC7985"/>
    <w:rsid w:val="00CC7BAB"/>
    <w:rsid w:val="00CD0675"/>
    <w:rsid w:val="00CD0684"/>
    <w:rsid w:val="00CD148C"/>
    <w:rsid w:val="00CD185E"/>
    <w:rsid w:val="00CD1D2C"/>
    <w:rsid w:val="00CD21B9"/>
    <w:rsid w:val="00CD21C7"/>
    <w:rsid w:val="00CD2FC8"/>
    <w:rsid w:val="00CD3933"/>
    <w:rsid w:val="00CD3D29"/>
    <w:rsid w:val="00CD3D4F"/>
    <w:rsid w:val="00CD3E25"/>
    <w:rsid w:val="00CD3FB0"/>
    <w:rsid w:val="00CD4F6D"/>
    <w:rsid w:val="00CD5121"/>
    <w:rsid w:val="00CD5A03"/>
    <w:rsid w:val="00CD5A5D"/>
    <w:rsid w:val="00CD67D6"/>
    <w:rsid w:val="00CD6DFB"/>
    <w:rsid w:val="00CD7CAF"/>
    <w:rsid w:val="00CE11E9"/>
    <w:rsid w:val="00CE11FE"/>
    <w:rsid w:val="00CE17F2"/>
    <w:rsid w:val="00CE24B4"/>
    <w:rsid w:val="00CE258D"/>
    <w:rsid w:val="00CE279C"/>
    <w:rsid w:val="00CE30D5"/>
    <w:rsid w:val="00CE470E"/>
    <w:rsid w:val="00CE50D0"/>
    <w:rsid w:val="00CE58BA"/>
    <w:rsid w:val="00CE72AE"/>
    <w:rsid w:val="00CE7CA4"/>
    <w:rsid w:val="00CF0E20"/>
    <w:rsid w:val="00CF1B95"/>
    <w:rsid w:val="00CF210B"/>
    <w:rsid w:val="00CF2CDE"/>
    <w:rsid w:val="00CF2F34"/>
    <w:rsid w:val="00CF302C"/>
    <w:rsid w:val="00CF3462"/>
    <w:rsid w:val="00CF4433"/>
    <w:rsid w:val="00CF55CB"/>
    <w:rsid w:val="00CF572B"/>
    <w:rsid w:val="00CF5C36"/>
    <w:rsid w:val="00CF6C37"/>
    <w:rsid w:val="00CF6F8E"/>
    <w:rsid w:val="00CF711F"/>
    <w:rsid w:val="00CF7C7A"/>
    <w:rsid w:val="00CF7E51"/>
    <w:rsid w:val="00CF7F16"/>
    <w:rsid w:val="00D001EF"/>
    <w:rsid w:val="00D01418"/>
    <w:rsid w:val="00D01613"/>
    <w:rsid w:val="00D0230D"/>
    <w:rsid w:val="00D0287F"/>
    <w:rsid w:val="00D02CC2"/>
    <w:rsid w:val="00D02E1A"/>
    <w:rsid w:val="00D02E6B"/>
    <w:rsid w:val="00D03CD6"/>
    <w:rsid w:val="00D0475A"/>
    <w:rsid w:val="00D04E08"/>
    <w:rsid w:val="00D05A65"/>
    <w:rsid w:val="00D05CE8"/>
    <w:rsid w:val="00D0793A"/>
    <w:rsid w:val="00D079E0"/>
    <w:rsid w:val="00D1002A"/>
    <w:rsid w:val="00D10AE1"/>
    <w:rsid w:val="00D119CB"/>
    <w:rsid w:val="00D1291A"/>
    <w:rsid w:val="00D133F8"/>
    <w:rsid w:val="00D136C0"/>
    <w:rsid w:val="00D13798"/>
    <w:rsid w:val="00D14704"/>
    <w:rsid w:val="00D149CA"/>
    <w:rsid w:val="00D14B54"/>
    <w:rsid w:val="00D153B0"/>
    <w:rsid w:val="00D16A5D"/>
    <w:rsid w:val="00D16DF7"/>
    <w:rsid w:val="00D16F70"/>
    <w:rsid w:val="00D1768D"/>
    <w:rsid w:val="00D17B8B"/>
    <w:rsid w:val="00D17DCF"/>
    <w:rsid w:val="00D20F6E"/>
    <w:rsid w:val="00D21313"/>
    <w:rsid w:val="00D213C7"/>
    <w:rsid w:val="00D222CF"/>
    <w:rsid w:val="00D22E31"/>
    <w:rsid w:val="00D242C6"/>
    <w:rsid w:val="00D255C8"/>
    <w:rsid w:val="00D2600A"/>
    <w:rsid w:val="00D26BF4"/>
    <w:rsid w:val="00D3001E"/>
    <w:rsid w:val="00D31C9B"/>
    <w:rsid w:val="00D32354"/>
    <w:rsid w:val="00D328D6"/>
    <w:rsid w:val="00D32C4F"/>
    <w:rsid w:val="00D34183"/>
    <w:rsid w:val="00D353D9"/>
    <w:rsid w:val="00D3573E"/>
    <w:rsid w:val="00D36292"/>
    <w:rsid w:val="00D36891"/>
    <w:rsid w:val="00D36BE7"/>
    <w:rsid w:val="00D400FF"/>
    <w:rsid w:val="00D402A3"/>
    <w:rsid w:val="00D405CB"/>
    <w:rsid w:val="00D414D6"/>
    <w:rsid w:val="00D429C3"/>
    <w:rsid w:val="00D438DE"/>
    <w:rsid w:val="00D43CF5"/>
    <w:rsid w:val="00D441B4"/>
    <w:rsid w:val="00D4616E"/>
    <w:rsid w:val="00D463AA"/>
    <w:rsid w:val="00D50142"/>
    <w:rsid w:val="00D50CF9"/>
    <w:rsid w:val="00D51288"/>
    <w:rsid w:val="00D51578"/>
    <w:rsid w:val="00D52C26"/>
    <w:rsid w:val="00D52CB4"/>
    <w:rsid w:val="00D53932"/>
    <w:rsid w:val="00D53F62"/>
    <w:rsid w:val="00D555F9"/>
    <w:rsid w:val="00D556F1"/>
    <w:rsid w:val="00D5619D"/>
    <w:rsid w:val="00D56ADB"/>
    <w:rsid w:val="00D56C5D"/>
    <w:rsid w:val="00D56F77"/>
    <w:rsid w:val="00D6008F"/>
    <w:rsid w:val="00D60DB7"/>
    <w:rsid w:val="00D613AE"/>
    <w:rsid w:val="00D61943"/>
    <w:rsid w:val="00D62BD7"/>
    <w:rsid w:val="00D63369"/>
    <w:rsid w:val="00D63413"/>
    <w:rsid w:val="00D64361"/>
    <w:rsid w:val="00D64870"/>
    <w:rsid w:val="00D64AAF"/>
    <w:rsid w:val="00D64C8B"/>
    <w:rsid w:val="00D659E4"/>
    <w:rsid w:val="00D661E3"/>
    <w:rsid w:val="00D66282"/>
    <w:rsid w:val="00D6681A"/>
    <w:rsid w:val="00D66BEA"/>
    <w:rsid w:val="00D6722E"/>
    <w:rsid w:val="00D6731B"/>
    <w:rsid w:val="00D70410"/>
    <w:rsid w:val="00D71682"/>
    <w:rsid w:val="00D71C37"/>
    <w:rsid w:val="00D72721"/>
    <w:rsid w:val="00D74EA2"/>
    <w:rsid w:val="00D75089"/>
    <w:rsid w:val="00D75A42"/>
    <w:rsid w:val="00D81951"/>
    <w:rsid w:val="00D819E4"/>
    <w:rsid w:val="00D829CD"/>
    <w:rsid w:val="00D8305D"/>
    <w:rsid w:val="00D83759"/>
    <w:rsid w:val="00D84259"/>
    <w:rsid w:val="00D842AF"/>
    <w:rsid w:val="00D844AF"/>
    <w:rsid w:val="00D849CC"/>
    <w:rsid w:val="00D85D34"/>
    <w:rsid w:val="00D86197"/>
    <w:rsid w:val="00D86AB3"/>
    <w:rsid w:val="00D86D1E"/>
    <w:rsid w:val="00D87115"/>
    <w:rsid w:val="00D87B1F"/>
    <w:rsid w:val="00D9013D"/>
    <w:rsid w:val="00D90539"/>
    <w:rsid w:val="00D90B62"/>
    <w:rsid w:val="00D911FB"/>
    <w:rsid w:val="00D912FA"/>
    <w:rsid w:val="00D91D17"/>
    <w:rsid w:val="00D91D38"/>
    <w:rsid w:val="00D927DD"/>
    <w:rsid w:val="00D92C17"/>
    <w:rsid w:val="00D934D8"/>
    <w:rsid w:val="00D9467E"/>
    <w:rsid w:val="00D95823"/>
    <w:rsid w:val="00D958FA"/>
    <w:rsid w:val="00D97049"/>
    <w:rsid w:val="00D974CF"/>
    <w:rsid w:val="00D97904"/>
    <w:rsid w:val="00D97B4A"/>
    <w:rsid w:val="00D97E0B"/>
    <w:rsid w:val="00DA02A1"/>
    <w:rsid w:val="00DA0436"/>
    <w:rsid w:val="00DA0F36"/>
    <w:rsid w:val="00DA21E6"/>
    <w:rsid w:val="00DA2DBF"/>
    <w:rsid w:val="00DA2F8B"/>
    <w:rsid w:val="00DA2FDB"/>
    <w:rsid w:val="00DA3FC0"/>
    <w:rsid w:val="00DA474E"/>
    <w:rsid w:val="00DA475F"/>
    <w:rsid w:val="00DA50C3"/>
    <w:rsid w:val="00DA5358"/>
    <w:rsid w:val="00DA5E0D"/>
    <w:rsid w:val="00DA618B"/>
    <w:rsid w:val="00DA6A3B"/>
    <w:rsid w:val="00DA6C8E"/>
    <w:rsid w:val="00DA6E25"/>
    <w:rsid w:val="00DA7549"/>
    <w:rsid w:val="00DA7628"/>
    <w:rsid w:val="00DA78ED"/>
    <w:rsid w:val="00DA79B2"/>
    <w:rsid w:val="00DA7AEB"/>
    <w:rsid w:val="00DA7BB8"/>
    <w:rsid w:val="00DB0546"/>
    <w:rsid w:val="00DB0570"/>
    <w:rsid w:val="00DB0B57"/>
    <w:rsid w:val="00DB14CF"/>
    <w:rsid w:val="00DB1A8A"/>
    <w:rsid w:val="00DB22EC"/>
    <w:rsid w:val="00DB2842"/>
    <w:rsid w:val="00DB5120"/>
    <w:rsid w:val="00DB588F"/>
    <w:rsid w:val="00DB5AE9"/>
    <w:rsid w:val="00DB63E0"/>
    <w:rsid w:val="00DB67B2"/>
    <w:rsid w:val="00DB6970"/>
    <w:rsid w:val="00DB6E92"/>
    <w:rsid w:val="00DB7515"/>
    <w:rsid w:val="00DC0B7E"/>
    <w:rsid w:val="00DC1C58"/>
    <w:rsid w:val="00DC2451"/>
    <w:rsid w:val="00DC2610"/>
    <w:rsid w:val="00DC2A70"/>
    <w:rsid w:val="00DC2BB3"/>
    <w:rsid w:val="00DC43BB"/>
    <w:rsid w:val="00DC4673"/>
    <w:rsid w:val="00DC4CE9"/>
    <w:rsid w:val="00DC5812"/>
    <w:rsid w:val="00DC5C08"/>
    <w:rsid w:val="00DC634F"/>
    <w:rsid w:val="00DC749B"/>
    <w:rsid w:val="00DC7FE1"/>
    <w:rsid w:val="00DD0974"/>
    <w:rsid w:val="00DD1BE8"/>
    <w:rsid w:val="00DD4045"/>
    <w:rsid w:val="00DD472F"/>
    <w:rsid w:val="00DD4954"/>
    <w:rsid w:val="00DD4C91"/>
    <w:rsid w:val="00DD5C5A"/>
    <w:rsid w:val="00DD5F88"/>
    <w:rsid w:val="00DD6AF7"/>
    <w:rsid w:val="00DD7F04"/>
    <w:rsid w:val="00DE03AC"/>
    <w:rsid w:val="00DE0744"/>
    <w:rsid w:val="00DE0912"/>
    <w:rsid w:val="00DE0CE7"/>
    <w:rsid w:val="00DE11AA"/>
    <w:rsid w:val="00DE250C"/>
    <w:rsid w:val="00DE2915"/>
    <w:rsid w:val="00DE2D9B"/>
    <w:rsid w:val="00DE35DC"/>
    <w:rsid w:val="00DE4C68"/>
    <w:rsid w:val="00DE5439"/>
    <w:rsid w:val="00DE547D"/>
    <w:rsid w:val="00DE6495"/>
    <w:rsid w:val="00DE6737"/>
    <w:rsid w:val="00DE69D6"/>
    <w:rsid w:val="00DE6D58"/>
    <w:rsid w:val="00DE7091"/>
    <w:rsid w:val="00DE7C48"/>
    <w:rsid w:val="00DE7F94"/>
    <w:rsid w:val="00DF05BF"/>
    <w:rsid w:val="00DF0BFC"/>
    <w:rsid w:val="00DF1933"/>
    <w:rsid w:val="00DF2054"/>
    <w:rsid w:val="00DF2B2F"/>
    <w:rsid w:val="00DF383A"/>
    <w:rsid w:val="00DF3C46"/>
    <w:rsid w:val="00DF7B68"/>
    <w:rsid w:val="00E006FE"/>
    <w:rsid w:val="00E00923"/>
    <w:rsid w:val="00E00A9F"/>
    <w:rsid w:val="00E015D5"/>
    <w:rsid w:val="00E02DFF"/>
    <w:rsid w:val="00E03F70"/>
    <w:rsid w:val="00E042CE"/>
    <w:rsid w:val="00E055A6"/>
    <w:rsid w:val="00E10940"/>
    <w:rsid w:val="00E112B0"/>
    <w:rsid w:val="00E11603"/>
    <w:rsid w:val="00E12696"/>
    <w:rsid w:val="00E12FC8"/>
    <w:rsid w:val="00E13276"/>
    <w:rsid w:val="00E13284"/>
    <w:rsid w:val="00E133DB"/>
    <w:rsid w:val="00E140D6"/>
    <w:rsid w:val="00E14B8C"/>
    <w:rsid w:val="00E163FB"/>
    <w:rsid w:val="00E1664D"/>
    <w:rsid w:val="00E16941"/>
    <w:rsid w:val="00E16BC3"/>
    <w:rsid w:val="00E20B42"/>
    <w:rsid w:val="00E22006"/>
    <w:rsid w:val="00E2221B"/>
    <w:rsid w:val="00E22A59"/>
    <w:rsid w:val="00E236A0"/>
    <w:rsid w:val="00E25399"/>
    <w:rsid w:val="00E26279"/>
    <w:rsid w:val="00E27B8C"/>
    <w:rsid w:val="00E27F57"/>
    <w:rsid w:val="00E3247D"/>
    <w:rsid w:val="00E329E8"/>
    <w:rsid w:val="00E32C2F"/>
    <w:rsid w:val="00E32E78"/>
    <w:rsid w:val="00E33305"/>
    <w:rsid w:val="00E3376D"/>
    <w:rsid w:val="00E33A5A"/>
    <w:rsid w:val="00E342A5"/>
    <w:rsid w:val="00E346CB"/>
    <w:rsid w:val="00E35217"/>
    <w:rsid w:val="00E373F6"/>
    <w:rsid w:val="00E37DFC"/>
    <w:rsid w:val="00E37E76"/>
    <w:rsid w:val="00E408D3"/>
    <w:rsid w:val="00E410E7"/>
    <w:rsid w:val="00E4149B"/>
    <w:rsid w:val="00E417AC"/>
    <w:rsid w:val="00E41B52"/>
    <w:rsid w:val="00E41B96"/>
    <w:rsid w:val="00E433B4"/>
    <w:rsid w:val="00E44618"/>
    <w:rsid w:val="00E4489E"/>
    <w:rsid w:val="00E453E2"/>
    <w:rsid w:val="00E45E69"/>
    <w:rsid w:val="00E46769"/>
    <w:rsid w:val="00E4694A"/>
    <w:rsid w:val="00E500B6"/>
    <w:rsid w:val="00E5115E"/>
    <w:rsid w:val="00E512E4"/>
    <w:rsid w:val="00E51AA6"/>
    <w:rsid w:val="00E53016"/>
    <w:rsid w:val="00E530BF"/>
    <w:rsid w:val="00E53911"/>
    <w:rsid w:val="00E53AD9"/>
    <w:rsid w:val="00E53EDA"/>
    <w:rsid w:val="00E54C1A"/>
    <w:rsid w:val="00E56A0C"/>
    <w:rsid w:val="00E57FD7"/>
    <w:rsid w:val="00E605CA"/>
    <w:rsid w:val="00E60D97"/>
    <w:rsid w:val="00E62D0A"/>
    <w:rsid w:val="00E63ADC"/>
    <w:rsid w:val="00E64A01"/>
    <w:rsid w:val="00E64D67"/>
    <w:rsid w:val="00E6520C"/>
    <w:rsid w:val="00E65C38"/>
    <w:rsid w:val="00E66CE3"/>
    <w:rsid w:val="00E67293"/>
    <w:rsid w:val="00E67725"/>
    <w:rsid w:val="00E67BE5"/>
    <w:rsid w:val="00E70134"/>
    <w:rsid w:val="00E701D5"/>
    <w:rsid w:val="00E70D88"/>
    <w:rsid w:val="00E71065"/>
    <w:rsid w:val="00E7150A"/>
    <w:rsid w:val="00E716B6"/>
    <w:rsid w:val="00E7190B"/>
    <w:rsid w:val="00E71DDA"/>
    <w:rsid w:val="00E73095"/>
    <w:rsid w:val="00E7341C"/>
    <w:rsid w:val="00E7398E"/>
    <w:rsid w:val="00E73B80"/>
    <w:rsid w:val="00E73D2F"/>
    <w:rsid w:val="00E74078"/>
    <w:rsid w:val="00E74536"/>
    <w:rsid w:val="00E74992"/>
    <w:rsid w:val="00E74E3A"/>
    <w:rsid w:val="00E754FD"/>
    <w:rsid w:val="00E7605E"/>
    <w:rsid w:val="00E76AA1"/>
    <w:rsid w:val="00E76DE1"/>
    <w:rsid w:val="00E77574"/>
    <w:rsid w:val="00E77AC8"/>
    <w:rsid w:val="00E8081E"/>
    <w:rsid w:val="00E80E44"/>
    <w:rsid w:val="00E81909"/>
    <w:rsid w:val="00E83772"/>
    <w:rsid w:val="00E83F8F"/>
    <w:rsid w:val="00E84074"/>
    <w:rsid w:val="00E84877"/>
    <w:rsid w:val="00E84A88"/>
    <w:rsid w:val="00E85453"/>
    <w:rsid w:val="00E85922"/>
    <w:rsid w:val="00E863F8"/>
    <w:rsid w:val="00E8656D"/>
    <w:rsid w:val="00E86CC2"/>
    <w:rsid w:val="00E86E07"/>
    <w:rsid w:val="00E86E5E"/>
    <w:rsid w:val="00E8750B"/>
    <w:rsid w:val="00E876B6"/>
    <w:rsid w:val="00E902C0"/>
    <w:rsid w:val="00E90F76"/>
    <w:rsid w:val="00E91F98"/>
    <w:rsid w:val="00E924F6"/>
    <w:rsid w:val="00E92561"/>
    <w:rsid w:val="00E9292D"/>
    <w:rsid w:val="00E9395D"/>
    <w:rsid w:val="00E943F3"/>
    <w:rsid w:val="00E955F3"/>
    <w:rsid w:val="00E961FD"/>
    <w:rsid w:val="00E96B51"/>
    <w:rsid w:val="00E96E96"/>
    <w:rsid w:val="00E97FDF"/>
    <w:rsid w:val="00EA04DD"/>
    <w:rsid w:val="00EA0702"/>
    <w:rsid w:val="00EA1CC0"/>
    <w:rsid w:val="00EA1EDB"/>
    <w:rsid w:val="00EA42C7"/>
    <w:rsid w:val="00EA4449"/>
    <w:rsid w:val="00EA44BE"/>
    <w:rsid w:val="00EA4579"/>
    <w:rsid w:val="00EA5675"/>
    <w:rsid w:val="00EA66D1"/>
    <w:rsid w:val="00EA7677"/>
    <w:rsid w:val="00EB21F1"/>
    <w:rsid w:val="00EB2D3E"/>
    <w:rsid w:val="00EB2F2E"/>
    <w:rsid w:val="00EB3E30"/>
    <w:rsid w:val="00EB405D"/>
    <w:rsid w:val="00EB4A95"/>
    <w:rsid w:val="00EB4F20"/>
    <w:rsid w:val="00EB533C"/>
    <w:rsid w:val="00EB5C6F"/>
    <w:rsid w:val="00EB641D"/>
    <w:rsid w:val="00EB6EC1"/>
    <w:rsid w:val="00EB6EE0"/>
    <w:rsid w:val="00EB6FB3"/>
    <w:rsid w:val="00EB7189"/>
    <w:rsid w:val="00EB789B"/>
    <w:rsid w:val="00EC00CB"/>
    <w:rsid w:val="00EC02CD"/>
    <w:rsid w:val="00EC0ABA"/>
    <w:rsid w:val="00EC1FC3"/>
    <w:rsid w:val="00EC2D5A"/>
    <w:rsid w:val="00EC30CB"/>
    <w:rsid w:val="00EC375B"/>
    <w:rsid w:val="00EC40C3"/>
    <w:rsid w:val="00EC4F2E"/>
    <w:rsid w:val="00EC53F0"/>
    <w:rsid w:val="00EC6E5C"/>
    <w:rsid w:val="00EC6F9C"/>
    <w:rsid w:val="00EC7131"/>
    <w:rsid w:val="00EC720E"/>
    <w:rsid w:val="00EC7C65"/>
    <w:rsid w:val="00EC7F98"/>
    <w:rsid w:val="00ED1BE5"/>
    <w:rsid w:val="00ED2248"/>
    <w:rsid w:val="00ED2506"/>
    <w:rsid w:val="00ED2A3A"/>
    <w:rsid w:val="00ED3A0D"/>
    <w:rsid w:val="00ED3A1F"/>
    <w:rsid w:val="00ED3EFC"/>
    <w:rsid w:val="00ED4054"/>
    <w:rsid w:val="00ED454D"/>
    <w:rsid w:val="00ED4956"/>
    <w:rsid w:val="00ED5AB8"/>
    <w:rsid w:val="00ED7B42"/>
    <w:rsid w:val="00EE124D"/>
    <w:rsid w:val="00EE332D"/>
    <w:rsid w:val="00EE3592"/>
    <w:rsid w:val="00EE36F9"/>
    <w:rsid w:val="00EE4177"/>
    <w:rsid w:val="00EE648B"/>
    <w:rsid w:val="00EE68FD"/>
    <w:rsid w:val="00EE7C38"/>
    <w:rsid w:val="00EF0BB8"/>
    <w:rsid w:val="00EF0E62"/>
    <w:rsid w:val="00EF0EBF"/>
    <w:rsid w:val="00EF1922"/>
    <w:rsid w:val="00EF1FC9"/>
    <w:rsid w:val="00EF2502"/>
    <w:rsid w:val="00EF262F"/>
    <w:rsid w:val="00EF2817"/>
    <w:rsid w:val="00EF2970"/>
    <w:rsid w:val="00EF2A7B"/>
    <w:rsid w:val="00EF3A72"/>
    <w:rsid w:val="00EF3BA9"/>
    <w:rsid w:val="00EF4457"/>
    <w:rsid w:val="00EF4D8E"/>
    <w:rsid w:val="00EF52FD"/>
    <w:rsid w:val="00EF5B50"/>
    <w:rsid w:val="00EF63E9"/>
    <w:rsid w:val="00EF6CBB"/>
    <w:rsid w:val="00EF7015"/>
    <w:rsid w:val="00EF7271"/>
    <w:rsid w:val="00EF7A2C"/>
    <w:rsid w:val="00F001FE"/>
    <w:rsid w:val="00F00500"/>
    <w:rsid w:val="00F00A68"/>
    <w:rsid w:val="00F00A84"/>
    <w:rsid w:val="00F01554"/>
    <w:rsid w:val="00F01943"/>
    <w:rsid w:val="00F02A29"/>
    <w:rsid w:val="00F033D9"/>
    <w:rsid w:val="00F03723"/>
    <w:rsid w:val="00F037C6"/>
    <w:rsid w:val="00F03E68"/>
    <w:rsid w:val="00F04239"/>
    <w:rsid w:val="00F04FEA"/>
    <w:rsid w:val="00F0698C"/>
    <w:rsid w:val="00F06CDD"/>
    <w:rsid w:val="00F070AC"/>
    <w:rsid w:val="00F07BFF"/>
    <w:rsid w:val="00F105E7"/>
    <w:rsid w:val="00F11B1D"/>
    <w:rsid w:val="00F1226A"/>
    <w:rsid w:val="00F12A3F"/>
    <w:rsid w:val="00F131AB"/>
    <w:rsid w:val="00F151AC"/>
    <w:rsid w:val="00F15514"/>
    <w:rsid w:val="00F1568B"/>
    <w:rsid w:val="00F16B36"/>
    <w:rsid w:val="00F17B6E"/>
    <w:rsid w:val="00F2036F"/>
    <w:rsid w:val="00F21178"/>
    <w:rsid w:val="00F22CA5"/>
    <w:rsid w:val="00F2307A"/>
    <w:rsid w:val="00F23A2B"/>
    <w:rsid w:val="00F23E3B"/>
    <w:rsid w:val="00F240B0"/>
    <w:rsid w:val="00F24C28"/>
    <w:rsid w:val="00F261CC"/>
    <w:rsid w:val="00F26390"/>
    <w:rsid w:val="00F30086"/>
    <w:rsid w:val="00F30959"/>
    <w:rsid w:val="00F312A0"/>
    <w:rsid w:val="00F3159C"/>
    <w:rsid w:val="00F31E22"/>
    <w:rsid w:val="00F31E26"/>
    <w:rsid w:val="00F31FC6"/>
    <w:rsid w:val="00F31FF4"/>
    <w:rsid w:val="00F32175"/>
    <w:rsid w:val="00F3233D"/>
    <w:rsid w:val="00F325B2"/>
    <w:rsid w:val="00F328BD"/>
    <w:rsid w:val="00F33C79"/>
    <w:rsid w:val="00F354F4"/>
    <w:rsid w:val="00F35940"/>
    <w:rsid w:val="00F36936"/>
    <w:rsid w:val="00F36A38"/>
    <w:rsid w:val="00F3735B"/>
    <w:rsid w:val="00F37467"/>
    <w:rsid w:val="00F37779"/>
    <w:rsid w:val="00F37B12"/>
    <w:rsid w:val="00F37B74"/>
    <w:rsid w:val="00F40DF4"/>
    <w:rsid w:val="00F4130C"/>
    <w:rsid w:val="00F4172B"/>
    <w:rsid w:val="00F41788"/>
    <w:rsid w:val="00F41D7B"/>
    <w:rsid w:val="00F42085"/>
    <w:rsid w:val="00F43430"/>
    <w:rsid w:val="00F43602"/>
    <w:rsid w:val="00F43736"/>
    <w:rsid w:val="00F45082"/>
    <w:rsid w:val="00F45675"/>
    <w:rsid w:val="00F45B5A"/>
    <w:rsid w:val="00F46670"/>
    <w:rsid w:val="00F4686A"/>
    <w:rsid w:val="00F46DD5"/>
    <w:rsid w:val="00F4727A"/>
    <w:rsid w:val="00F5006D"/>
    <w:rsid w:val="00F508E4"/>
    <w:rsid w:val="00F51128"/>
    <w:rsid w:val="00F5277E"/>
    <w:rsid w:val="00F53C6C"/>
    <w:rsid w:val="00F540CB"/>
    <w:rsid w:val="00F547DF"/>
    <w:rsid w:val="00F54F99"/>
    <w:rsid w:val="00F558D1"/>
    <w:rsid w:val="00F55ADC"/>
    <w:rsid w:val="00F56628"/>
    <w:rsid w:val="00F5666C"/>
    <w:rsid w:val="00F566BA"/>
    <w:rsid w:val="00F56CC8"/>
    <w:rsid w:val="00F573D8"/>
    <w:rsid w:val="00F57B80"/>
    <w:rsid w:val="00F60472"/>
    <w:rsid w:val="00F604D1"/>
    <w:rsid w:val="00F61447"/>
    <w:rsid w:val="00F61698"/>
    <w:rsid w:val="00F61AF2"/>
    <w:rsid w:val="00F6209B"/>
    <w:rsid w:val="00F6252F"/>
    <w:rsid w:val="00F6253A"/>
    <w:rsid w:val="00F628FE"/>
    <w:rsid w:val="00F63A74"/>
    <w:rsid w:val="00F64798"/>
    <w:rsid w:val="00F64A4B"/>
    <w:rsid w:val="00F64B74"/>
    <w:rsid w:val="00F653F9"/>
    <w:rsid w:val="00F66F40"/>
    <w:rsid w:val="00F66FFC"/>
    <w:rsid w:val="00F6732E"/>
    <w:rsid w:val="00F67835"/>
    <w:rsid w:val="00F70005"/>
    <w:rsid w:val="00F700EA"/>
    <w:rsid w:val="00F704A5"/>
    <w:rsid w:val="00F72D0E"/>
    <w:rsid w:val="00F73507"/>
    <w:rsid w:val="00F75724"/>
    <w:rsid w:val="00F75DAA"/>
    <w:rsid w:val="00F76380"/>
    <w:rsid w:val="00F76509"/>
    <w:rsid w:val="00F7681B"/>
    <w:rsid w:val="00F769B4"/>
    <w:rsid w:val="00F76EDB"/>
    <w:rsid w:val="00F7717A"/>
    <w:rsid w:val="00F77419"/>
    <w:rsid w:val="00F80AB8"/>
    <w:rsid w:val="00F812D5"/>
    <w:rsid w:val="00F8245E"/>
    <w:rsid w:val="00F82511"/>
    <w:rsid w:val="00F836BB"/>
    <w:rsid w:val="00F851C1"/>
    <w:rsid w:val="00F85C26"/>
    <w:rsid w:val="00F86142"/>
    <w:rsid w:val="00F87164"/>
    <w:rsid w:val="00F8753B"/>
    <w:rsid w:val="00F92A28"/>
    <w:rsid w:val="00F92C0D"/>
    <w:rsid w:val="00F92C86"/>
    <w:rsid w:val="00F92EC7"/>
    <w:rsid w:val="00F92F34"/>
    <w:rsid w:val="00F9336D"/>
    <w:rsid w:val="00F9400D"/>
    <w:rsid w:val="00F944E6"/>
    <w:rsid w:val="00F948A4"/>
    <w:rsid w:val="00F963DD"/>
    <w:rsid w:val="00F972CD"/>
    <w:rsid w:val="00F97950"/>
    <w:rsid w:val="00F97EA2"/>
    <w:rsid w:val="00FA155D"/>
    <w:rsid w:val="00FA201F"/>
    <w:rsid w:val="00FA2094"/>
    <w:rsid w:val="00FA2EB8"/>
    <w:rsid w:val="00FA365D"/>
    <w:rsid w:val="00FA36E8"/>
    <w:rsid w:val="00FA37A5"/>
    <w:rsid w:val="00FA37CC"/>
    <w:rsid w:val="00FA49FA"/>
    <w:rsid w:val="00FA7A2E"/>
    <w:rsid w:val="00FB081D"/>
    <w:rsid w:val="00FB1492"/>
    <w:rsid w:val="00FB1BF3"/>
    <w:rsid w:val="00FB1C90"/>
    <w:rsid w:val="00FB1EA1"/>
    <w:rsid w:val="00FB2E6A"/>
    <w:rsid w:val="00FB3ADF"/>
    <w:rsid w:val="00FB4720"/>
    <w:rsid w:val="00FB49F4"/>
    <w:rsid w:val="00FB4B82"/>
    <w:rsid w:val="00FB4F70"/>
    <w:rsid w:val="00FB5DE4"/>
    <w:rsid w:val="00FB67B4"/>
    <w:rsid w:val="00FB6DB1"/>
    <w:rsid w:val="00FB71F1"/>
    <w:rsid w:val="00FB731B"/>
    <w:rsid w:val="00FB7FB0"/>
    <w:rsid w:val="00FC052F"/>
    <w:rsid w:val="00FC09D2"/>
    <w:rsid w:val="00FC250C"/>
    <w:rsid w:val="00FC2C14"/>
    <w:rsid w:val="00FC30FA"/>
    <w:rsid w:val="00FC38F4"/>
    <w:rsid w:val="00FC3C14"/>
    <w:rsid w:val="00FC45B8"/>
    <w:rsid w:val="00FC5154"/>
    <w:rsid w:val="00FC6FC5"/>
    <w:rsid w:val="00FC747E"/>
    <w:rsid w:val="00FC74B8"/>
    <w:rsid w:val="00FD05E1"/>
    <w:rsid w:val="00FD134E"/>
    <w:rsid w:val="00FD173C"/>
    <w:rsid w:val="00FD1750"/>
    <w:rsid w:val="00FD1DD8"/>
    <w:rsid w:val="00FD26C8"/>
    <w:rsid w:val="00FD34D9"/>
    <w:rsid w:val="00FD3564"/>
    <w:rsid w:val="00FD4732"/>
    <w:rsid w:val="00FD480F"/>
    <w:rsid w:val="00FD487A"/>
    <w:rsid w:val="00FD751A"/>
    <w:rsid w:val="00FE0B38"/>
    <w:rsid w:val="00FE0C90"/>
    <w:rsid w:val="00FE1206"/>
    <w:rsid w:val="00FE1797"/>
    <w:rsid w:val="00FE190E"/>
    <w:rsid w:val="00FE1D88"/>
    <w:rsid w:val="00FE2703"/>
    <w:rsid w:val="00FE60E1"/>
    <w:rsid w:val="00FE67CB"/>
    <w:rsid w:val="00FE7E4B"/>
    <w:rsid w:val="00FF0585"/>
    <w:rsid w:val="00FF151A"/>
    <w:rsid w:val="00FF191B"/>
    <w:rsid w:val="00FF2228"/>
    <w:rsid w:val="00FF2493"/>
    <w:rsid w:val="00FF25EF"/>
    <w:rsid w:val="00FF2A4E"/>
    <w:rsid w:val="00FF3172"/>
    <w:rsid w:val="00FF366A"/>
    <w:rsid w:val="00FF41B1"/>
    <w:rsid w:val="00FF452F"/>
    <w:rsid w:val="00FF4CA8"/>
    <w:rsid w:val="00FF4E67"/>
    <w:rsid w:val="00FF4F99"/>
    <w:rsid w:val="00FF695D"/>
    <w:rsid w:val="00FF70A0"/>
    <w:rsid w:val="00FF7322"/>
    <w:rsid w:val="00FF77A2"/>
    <w:rsid w:val="00FF78FA"/>
    <w:rsid w:val="00FF792F"/>
    <w:rsid w:val="00FF7B66"/>
    <w:rsid w:val="00FF7F07"/>
    <w:rsid w:val="010F1DA1"/>
    <w:rsid w:val="01150E5E"/>
    <w:rsid w:val="01180462"/>
    <w:rsid w:val="011A2A96"/>
    <w:rsid w:val="012F5F9F"/>
    <w:rsid w:val="013654D8"/>
    <w:rsid w:val="013F5ADE"/>
    <w:rsid w:val="0145243D"/>
    <w:rsid w:val="015E0413"/>
    <w:rsid w:val="0167403E"/>
    <w:rsid w:val="016E3181"/>
    <w:rsid w:val="0175172D"/>
    <w:rsid w:val="01805F1E"/>
    <w:rsid w:val="0187274E"/>
    <w:rsid w:val="01AE718F"/>
    <w:rsid w:val="01CA7E9F"/>
    <w:rsid w:val="01CD6413"/>
    <w:rsid w:val="01E7385F"/>
    <w:rsid w:val="020933F5"/>
    <w:rsid w:val="020C1784"/>
    <w:rsid w:val="02137BD8"/>
    <w:rsid w:val="021B3A7D"/>
    <w:rsid w:val="02510CA5"/>
    <w:rsid w:val="02577065"/>
    <w:rsid w:val="02742838"/>
    <w:rsid w:val="02763C8D"/>
    <w:rsid w:val="027F4D04"/>
    <w:rsid w:val="02831941"/>
    <w:rsid w:val="028F026A"/>
    <w:rsid w:val="02AA63FE"/>
    <w:rsid w:val="02BB3975"/>
    <w:rsid w:val="02C220AC"/>
    <w:rsid w:val="02C32E43"/>
    <w:rsid w:val="02C646E1"/>
    <w:rsid w:val="02CE17E8"/>
    <w:rsid w:val="02D63D3D"/>
    <w:rsid w:val="02DF26B7"/>
    <w:rsid w:val="02F408BA"/>
    <w:rsid w:val="030725CA"/>
    <w:rsid w:val="03204EA2"/>
    <w:rsid w:val="03375F72"/>
    <w:rsid w:val="0358533D"/>
    <w:rsid w:val="036A12AD"/>
    <w:rsid w:val="038348F7"/>
    <w:rsid w:val="038D585A"/>
    <w:rsid w:val="039E1F8B"/>
    <w:rsid w:val="03A23F4B"/>
    <w:rsid w:val="03BF3313"/>
    <w:rsid w:val="03C34B62"/>
    <w:rsid w:val="03D54093"/>
    <w:rsid w:val="03DD6186"/>
    <w:rsid w:val="03F755BF"/>
    <w:rsid w:val="041228C7"/>
    <w:rsid w:val="04397265"/>
    <w:rsid w:val="04476C6C"/>
    <w:rsid w:val="044977CA"/>
    <w:rsid w:val="045747E1"/>
    <w:rsid w:val="045E3131"/>
    <w:rsid w:val="0465128C"/>
    <w:rsid w:val="046B1833"/>
    <w:rsid w:val="04772164"/>
    <w:rsid w:val="04812C6A"/>
    <w:rsid w:val="048A406F"/>
    <w:rsid w:val="04B06821"/>
    <w:rsid w:val="04B26901"/>
    <w:rsid w:val="04B334F0"/>
    <w:rsid w:val="04BA3EC8"/>
    <w:rsid w:val="04C906F5"/>
    <w:rsid w:val="04CA60F0"/>
    <w:rsid w:val="04D167AF"/>
    <w:rsid w:val="04D26BC4"/>
    <w:rsid w:val="04D95A14"/>
    <w:rsid w:val="04E43544"/>
    <w:rsid w:val="04FD7D0E"/>
    <w:rsid w:val="0511645D"/>
    <w:rsid w:val="05170929"/>
    <w:rsid w:val="051C4245"/>
    <w:rsid w:val="0527334D"/>
    <w:rsid w:val="05300538"/>
    <w:rsid w:val="05315594"/>
    <w:rsid w:val="05514E93"/>
    <w:rsid w:val="055676B9"/>
    <w:rsid w:val="055D4BCF"/>
    <w:rsid w:val="05A242AA"/>
    <w:rsid w:val="05C61211"/>
    <w:rsid w:val="05C80770"/>
    <w:rsid w:val="05CA44E8"/>
    <w:rsid w:val="05D03F09"/>
    <w:rsid w:val="05E01420"/>
    <w:rsid w:val="05EE4E51"/>
    <w:rsid w:val="05F21793"/>
    <w:rsid w:val="05F72BCF"/>
    <w:rsid w:val="0621124E"/>
    <w:rsid w:val="062609BE"/>
    <w:rsid w:val="064841B3"/>
    <w:rsid w:val="06490A68"/>
    <w:rsid w:val="06661C90"/>
    <w:rsid w:val="066C5D60"/>
    <w:rsid w:val="0679563C"/>
    <w:rsid w:val="067D5581"/>
    <w:rsid w:val="06803C61"/>
    <w:rsid w:val="06854DA6"/>
    <w:rsid w:val="06927EE8"/>
    <w:rsid w:val="06A00F13"/>
    <w:rsid w:val="06A3636B"/>
    <w:rsid w:val="06BC6EBA"/>
    <w:rsid w:val="06D065F8"/>
    <w:rsid w:val="06FF69F1"/>
    <w:rsid w:val="070C0C5B"/>
    <w:rsid w:val="070D5B0C"/>
    <w:rsid w:val="0730585C"/>
    <w:rsid w:val="0754125B"/>
    <w:rsid w:val="07641703"/>
    <w:rsid w:val="077A769C"/>
    <w:rsid w:val="0788327E"/>
    <w:rsid w:val="07D6135C"/>
    <w:rsid w:val="081B02E5"/>
    <w:rsid w:val="08233778"/>
    <w:rsid w:val="082D5B43"/>
    <w:rsid w:val="0839418E"/>
    <w:rsid w:val="084542FA"/>
    <w:rsid w:val="084E1401"/>
    <w:rsid w:val="08571C61"/>
    <w:rsid w:val="085C6591"/>
    <w:rsid w:val="085D4734"/>
    <w:rsid w:val="085D5AE7"/>
    <w:rsid w:val="08674A33"/>
    <w:rsid w:val="086D5923"/>
    <w:rsid w:val="08785358"/>
    <w:rsid w:val="08870226"/>
    <w:rsid w:val="08AD20F0"/>
    <w:rsid w:val="08DF02AB"/>
    <w:rsid w:val="08E02C4D"/>
    <w:rsid w:val="08E27F02"/>
    <w:rsid w:val="08E8321C"/>
    <w:rsid w:val="08E977DB"/>
    <w:rsid w:val="090C3F08"/>
    <w:rsid w:val="091D14A2"/>
    <w:rsid w:val="09672F31"/>
    <w:rsid w:val="097456D5"/>
    <w:rsid w:val="09943E6D"/>
    <w:rsid w:val="099531E1"/>
    <w:rsid w:val="09A432A2"/>
    <w:rsid w:val="09AB2CEF"/>
    <w:rsid w:val="09BD644F"/>
    <w:rsid w:val="09CE2854"/>
    <w:rsid w:val="0A063026"/>
    <w:rsid w:val="0A0F0796"/>
    <w:rsid w:val="0A20086F"/>
    <w:rsid w:val="0A2F7010"/>
    <w:rsid w:val="0A3B1805"/>
    <w:rsid w:val="0A420DEB"/>
    <w:rsid w:val="0A513053"/>
    <w:rsid w:val="0A695233"/>
    <w:rsid w:val="0A7D5F9F"/>
    <w:rsid w:val="0A8C77E2"/>
    <w:rsid w:val="0A956747"/>
    <w:rsid w:val="0A99599B"/>
    <w:rsid w:val="0A9D7B70"/>
    <w:rsid w:val="0ABB0502"/>
    <w:rsid w:val="0AC11E88"/>
    <w:rsid w:val="0AD10BA7"/>
    <w:rsid w:val="0AD25EB8"/>
    <w:rsid w:val="0AD53582"/>
    <w:rsid w:val="0AE50C85"/>
    <w:rsid w:val="0AF36A51"/>
    <w:rsid w:val="0AFC3104"/>
    <w:rsid w:val="0B077F8D"/>
    <w:rsid w:val="0B0E4305"/>
    <w:rsid w:val="0B14056E"/>
    <w:rsid w:val="0B143885"/>
    <w:rsid w:val="0B401BA5"/>
    <w:rsid w:val="0B413F4B"/>
    <w:rsid w:val="0B4F31DC"/>
    <w:rsid w:val="0B514D96"/>
    <w:rsid w:val="0B6F6A19"/>
    <w:rsid w:val="0B867FFD"/>
    <w:rsid w:val="0B8A1B9A"/>
    <w:rsid w:val="0B987E4F"/>
    <w:rsid w:val="0B9900E5"/>
    <w:rsid w:val="0B9A670B"/>
    <w:rsid w:val="0BB2024E"/>
    <w:rsid w:val="0BBB667B"/>
    <w:rsid w:val="0BDE12A0"/>
    <w:rsid w:val="0BFD60DB"/>
    <w:rsid w:val="0C0225B3"/>
    <w:rsid w:val="0C0C0D88"/>
    <w:rsid w:val="0C130ABC"/>
    <w:rsid w:val="0C1C2D5E"/>
    <w:rsid w:val="0C314DC6"/>
    <w:rsid w:val="0C3779D0"/>
    <w:rsid w:val="0C5254E8"/>
    <w:rsid w:val="0C9910B8"/>
    <w:rsid w:val="0CA54AD6"/>
    <w:rsid w:val="0CAB4F51"/>
    <w:rsid w:val="0CCF68B5"/>
    <w:rsid w:val="0CDE2F88"/>
    <w:rsid w:val="0CDF2AD0"/>
    <w:rsid w:val="0CE00A95"/>
    <w:rsid w:val="0CFB4FEA"/>
    <w:rsid w:val="0D147C55"/>
    <w:rsid w:val="0D1F511A"/>
    <w:rsid w:val="0D337267"/>
    <w:rsid w:val="0D445446"/>
    <w:rsid w:val="0D55006F"/>
    <w:rsid w:val="0D7C41E9"/>
    <w:rsid w:val="0D846C82"/>
    <w:rsid w:val="0D892B26"/>
    <w:rsid w:val="0DA82CC3"/>
    <w:rsid w:val="0DD81FA6"/>
    <w:rsid w:val="0E0A2692"/>
    <w:rsid w:val="0E1103F8"/>
    <w:rsid w:val="0E172246"/>
    <w:rsid w:val="0E2176DA"/>
    <w:rsid w:val="0E256F51"/>
    <w:rsid w:val="0E2A077E"/>
    <w:rsid w:val="0E2B31A1"/>
    <w:rsid w:val="0E2E0876"/>
    <w:rsid w:val="0E324DE4"/>
    <w:rsid w:val="0E453097"/>
    <w:rsid w:val="0E606DD6"/>
    <w:rsid w:val="0E8D2557"/>
    <w:rsid w:val="0E9E69C2"/>
    <w:rsid w:val="0EE44504"/>
    <w:rsid w:val="0EF46D5F"/>
    <w:rsid w:val="0F011995"/>
    <w:rsid w:val="0F2A3A21"/>
    <w:rsid w:val="0F3563DA"/>
    <w:rsid w:val="0F3A0931"/>
    <w:rsid w:val="0F46200D"/>
    <w:rsid w:val="0F514B6D"/>
    <w:rsid w:val="0F8578BA"/>
    <w:rsid w:val="0F8B6F4B"/>
    <w:rsid w:val="0F953772"/>
    <w:rsid w:val="0FA3765A"/>
    <w:rsid w:val="0FAF7FE5"/>
    <w:rsid w:val="0FC615A6"/>
    <w:rsid w:val="0FE663C2"/>
    <w:rsid w:val="0FE8038D"/>
    <w:rsid w:val="0FF970FA"/>
    <w:rsid w:val="100402B0"/>
    <w:rsid w:val="100C653B"/>
    <w:rsid w:val="10264601"/>
    <w:rsid w:val="10296E64"/>
    <w:rsid w:val="102C76B3"/>
    <w:rsid w:val="10352EA6"/>
    <w:rsid w:val="10550493"/>
    <w:rsid w:val="105A6ABC"/>
    <w:rsid w:val="105D358F"/>
    <w:rsid w:val="1064003C"/>
    <w:rsid w:val="10686DD7"/>
    <w:rsid w:val="107066C0"/>
    <w:rsid w:val="10772B6A"/>
    <w:rsid w:val="107A30BB"/>
    <w:rsid w:val="107A5849"/>
    <w:rsid w:val="107D739E"/>
    <w:rsid w:val="107F4121"/>
    <w:rsid w:val="10810C26"/>
    <w:rsid w:val="10950FAC"/>
    <w:rsid w:val="109A03F8"/>
    <w:rsid w:val="109B0F3C"/>
    <w:rsid w:val="109C4CD3"/>
    <w:rsid w:val="10BD739F"/>
    <w:rsid w:val="10D26773"/>
    <w:rsid w:val="10D601E5"/>
    <w:rsid w:val="10DB6381"/>
    <w:rsid w:val="10EA38F6"/>
    <w:rsid w:val="10EF5078"/>
    <w:rsid w:val="10F62ED0"/>
    <w:rsid w:val="10FE773C"/>
    <w:rsid w:val="110D622D"/>
    <w:rsid w:val="112B7968"/>
    <w:rsid w:val="112C630F"/>
    <w:rsid w:val="11355A5E"/>
    <w:rsid w:val="114B745A"/>
    <w:rsid w:val="115E7FED"/>
    <w:rsid w:val="11751294"/>
    <w:rsid w:val="117E4F4D"/>
    <w:rsid w:val="11823EC9"/>
    <w:rsid w:val="119A0C68"/>
    <w:rsid w:val="119E2B69"/>
    <w:rsid w:val="11A3234E"/>
    <w:rsid w:val="11A3240F"/>
    <w:rsid w:val="11A37E27"/>
    <w:rsid w:val="11AF75F9"/>
    <w:rsid w:val="11B86AB6"/>
    <w:rsid w:val="11BF6913"/>
    <w:rsid w:val="11C64278"/>
    <w:rsid w:val="11E00626"/>
    <w:rsid w:val="11E42DD6"/>
    <w:rsid w:val="11E53F8A"/>
    <w:rsid w:val="11EE66E3"/>
    <w:rsid w:val="11F426EB"/>
    <w:rsid w:val="11F97B3B"/>
    <w:rsid w:val="11FC3C7B"/>
    <w:rsid w:val="11FE6E0B"/>
    <w:rsid w:val="12015736"/>
    <w:rsid w:val="12106286"/>
    <w:rsid w:val="12170D11"/>
    <w:rsid w:val="121F3E0E"/>
    <w:rsid w:val="12212ED3"/>
    <w:rsid w:val="12256F37"/>
    <w:rsid w:val="122E3847"/>
    <w:rsid w:val="12317E79"/>
    <w:rsid w:val="123B4E7D"/>
    <w:rsid w:val="1243585E"/>
    <w:rsid w:val="127001C5"/>
    <w:rsid w:val="127B400A"/>
    <w:rsid w:val="127C300E"/>
    <w:rsid w:val="12AA5654"/>
    <w:rsid w:val="12AE19E6"/>
    <w:rsid w:val="12CB6E69"/>
    <w:rsid w:val="12D22A27"/>
    <w:rsid w:val="12E60488"/>
    <w:rsid w:val="12ED279D"/>
    <w:rsid w:val="13126645"/>
    <w:rsid w:val="13197533"/>
    <w:rsid w:val="135F4F95"/>
    <w:rsid w:val="13623FB2"/>
    <w:rsid w:val="1381664A"/>
    <w:rsid w:val="13842928"/>
    <w:rsid w:val="1387296A"/>
    <w:rsid w:val="138A6A52"/>
    <w:rsid w:val="139F6FB4"/>
    <w:rsid w:val="13A3456F"/>
    <w:rsid w:val="13AB5CAA"/>
    <w:rsid w:val="13C2242B"/>
    <w:rsid w:val="13CF194F"/>
    <w:rsid w:val="13D468C2"/>
    <w:rsid w:val="13E16DB5"/>
    <w:rsid w:val="13EF6A20"/>
    <w:rsid w:val="13F2495B"/>
    <w:rsid w:val="13F87245"/>
    <w:rsid w:val="13FC5C15"/>
    <w:rsid w:val="140C2296"/>
    <w:rsid w:val="14242F9B"/>
    <w:rsid w:val="142A55D6"/>
    <w:rsid w:val="146C7045"/>
    <w:rsid w:val="147C10A3"/>
    <w:rsid w:val="148461AA"/>
    <w:rsid w:val="14975BAA"/>
    <w:rsid w:val="14B60E62"/>
    <w:rsid w:val="14CB19C9"/>
    <w:rsid w:val="14D02EEB"/>
    <w:rsid w:val="14DC5FE6"/>
    <w:rsid w:val="14DD6530"/>
    <w:rsid w:val="14E46C49"/>
    <w:rsid w:val="14ED1960"/>
    <w:rsid w:val="14F75B6F"/>
    <w:rsid w:val="15440A26"/>
    <w:rsid w:val="15493DEC"/>
    <w:rsid w:val="15534802"/>
    <w:rsid w:val="157417DA"/>
    <w:rsid w:val="157E0349"/>
    <w:rsid w:val="157E5F67"/>
    <w:rsid w:val="15805FA2"/>
    <w:rsid w:val="15987C5C"/>
    <w:rsid w:val="15BB5443"/>
    <w:rsid w:val="15BB6481"/>
    <w:rsid w:val="15C60A80"/>
    <w:rsid w:val="15CF64C3"/>
    <w:rsid w:val="15D0383D"/>
    <w:rsid w:val="15D52D7B"/>
    <w:rsid w:val="15EA48FF"/>
    <w:rsid w:val="16044F7C"/>
    <w:rsid w:val="160D7B8E"/>
    <w:rsid w:val="1613145E"/>
    <w:rsid w:val="161C7433"/>
    <w:rsid w:val="162E1790"/>
    <w:rsid w:val="1643237A"/>
    <w:rsid w:val="165061C2"/>
    <w:rsid w:val="1665566B"/>
    <w:rsid w:val="16740B04"/>
    <w:rsid w:val="1681684F"/>
    <w:rsid w:val="169A6A5B"/>
    <w:rsid w:val="16A13043"/>
    <w:rsid w:val="16A50DC5"/>
    <w:rsid w:val="16E901EB"/>
    <w:rsid w:val="16ED31CD"/>
    <w:rsid w:val="16F85B2B"/>
    <w:rsid w:val="170E6380"/>
    <w:rsid w:val="171162FF"/>
    <w:rsid w:val="171679D7"/>
    <w:rsid w:val="171A0BFF"/>
    <w:rsid w:val="171F28EE"/>
    <w:rsid w:val="172B5BDC"/>
    <w:rsid w:val="17495868"/>
    <w:rsid w:val="174E2077"/>
    <w:rsid w:val="176B32D3"/>
    <w:rsid w:val="17726B7C"/>
    <w:rsid w:val="17B0291A"/>
    <w:rsid w:val="17C657BD"/>
    <w:rsid w:val="17E10510"/>
    <w:rsid w:val="17E109C7"/>
    <w:rsid w:val="17E51EA0"/>
    <w:rsid w:val="17E75D9E"/>
    <w:rsid w:val="17ED17C3"/>
    <w:rsid w:val="17F30C22"/>
    <w:rsid w:val="181508E5"/>
    <w:rsid w:val="1821268E"/>
    <w:rsid w:val="182F467F"/>
    <w:rsid w:val="18440621"/>
    <w:rsid w:val="1873641A"/>
    <w:rsid w:val="188D3E50"/>
    <w:rsid w:val="18916D7A"/>
    <w:rsid w:val="18A2221A"/>
    <w:rsid w:val="18B428FD"/>
    <w:rsid w:val="18B52415"/>
    <w:rsid w:val="18D94D88"/>
    <w:rsid w:val="18EA6D7B"/>
    <w:rsid w:val="18EE6F88"/>
    <w:rsid w:val="190E0EDA"/>
    <w:rsid w:val="191329D0"/>
    <w:rsid w:val="191B2583"/>
    <w:rsid w:val="1920656C"/>
    <w:rsid w:val="194E51EB"/>
    <w:rsid w:val="195737D4"/>
    <w:rsid w:val="195F6AED"/>
    <w:rsid w:val="19A33129"/>
    <w:rsid w:val="19AB7243"/>
    <w:rsid w:val="19F15B1C"/>
    <w:rsid w:val="19F40AB6"/>
    <w:rsid w:val="1A07788F"/>
    <w:rsid w:val="1A0B0765"/>
    <w:rsid w:val="1A124E63"/>
    <w:rsid w:val="1A185CCA"/>
    <w:rsid w:val="1A3927FE"/>
    <w:rsid w:val="1A4279EB"/>
    <w:rsid w:val="1A444411"/>
    <w:rsid w:val="1A4F1DB2"/>
    <w:rsid w:val="1A5A2518"/>
    <w:rsid w:val="1A5B0865"/>
    <w:rsid w:val="1A73334D"/>
    <w:rsid w:val="1A811684"/>
    <w:rsid w:val="1A8C7FE4"/>
    <w:rsid w:val="1AA05B46"/>
    <w:rsid w:val="1ABF7F3C"/>
    <w:rsid w:val="1AC61BF5"/>
    <w:rsid w:val="1ACB6050"/>
    <w:rsid w:val="1AD907F7"/>
    <w:rsid w:val="1B1839A1"/>
    <w:rsid w:val="1B1849F8"/>
    <w:rsid w:val="1B281F85"/>
    <w:rsid w:val="1B3257E9"/>
    <w:rsid w:val="1B3316BA"/>
    <w:rsid w:val="1B433AA8"/>
    <w:rsid w:val="1B47331F"/>
    <w:rsid w:val="1B8C15E8"/>
    <w:rsid w:val="1B8F7457"/>
    <w:rsid w:val="1B935B82"/>
    <w:rsid w:val="1BA3160C"/>
    <w:rsid w:val="1BB47375"/>
    <w:rsid w:val="1BB824B6"/>
    <w:rsid w:val="1BC1462B"/>
    <w:rsid w:val="1BD2035D"/>
    <w:rsid w:val="1BD27F80"/>
    <w:rsid w:val="1BF325E1"/>
    <w:rsid w:val="1BF97BB1"/>
    <w:rsid w:val="1C23459F"/>
    <w:rsid w:val="1C415F60"/>
    <w:rsid w:val="1C72450E"/>
    <w:rsid w:val="1C731486"/>
    <w:rsid w:val="1C744D56"/>
    <w:rsid w:val="1C9C1A5B"/>
    <w:rsid w:val="1CA34413"/>
    <w:rsid w:val="1CA53806"/>
    <w:rsid w:val="1CA75EA1"/>
    <w:rsid w:val="1CBE0B23"/>
    <w:rsid w:val="1CF10DD1"/>
    <w:rsid w:val="1CF22DEB"/>
    <w:rsid w:val="1CF44381"/>
    <w:rsid w:val="1D0038C8"/>
    <w:rsid w:val="1D0309A7"/>
    <w:rsid w:val="1D2A6259"/>
    <w:rsid w:val="1D430290"/>
    <w:rsid w:val="1D464944"/>
    <w:rsid w:val="1D49033E"/>
    <w:rsid w:val="1D4C30CE"/>
    <w:rsid w:val="1D5A03F0"/>
    <w:rsid w:val="1D61141F"/>
    <w:rsid w:val="1D644DCB"/>
    <w:rsid w:val="1D7274E7"/>
    <w:rsid w:val="1D792E9D"/>
    <w:rsid w:val="1D795768"/>
    <w:rsid w:val="1D832585"/>
    <w:rsid w:val="1D98164A"/>
    <w:rsid w:val="1DA9006C"/>
    <w:rsid w:val="1DAD0200"/>
    <w:rsid w:val="1DB40AF5"/>
    <w:rsid w:val="1DCF58F0"/>
    <w:rsid w:val="1DE559AC"/>
    <w:rsid w:val="1DF900A5"/>
    <w:rsid w:val="1DFF7113"/>
    <w:rsid w:val="1E316D97"/>
    <w:rsid w:val="1E636FA8"/>
    <w:rsid w:val="1E6740F0"/>
    <w:rsid w:val="1E705B0B"/>
    <w:rsid w:val="1E792852"/>
    <w:rsid w:val="1E813BC5"/>
    <w:rsid w:val="1E8A4516"/>
    <w:rsid w:val="1E9A5681"/>
    <w:rsid w:val="1EA93609"/>
    <w:rsid w:val="1EBF580E"/>
    <w:rsid w:val="1EC71AB5"/>
    <w:rsid w:val="1ED44F75"/>
    <w:rsid w:val="1F044457"/>
    <w:rsid w:val="1F150AE1"/>
    <w:rsid w:val="1F3C7DAD"/>
    <w:rsid w:val="1F541818"/>
    <w:rsid w:val="1F553D34"/>
    <w:rsid w:val="1F6707A7"/>
    <w:rsid w:val="1F9A2425"/>
    <w:rsid w:val="1FAA6C81"/>
    <w:rsid w:val="1FCA144E"/>
    <w:rsid w:val="1FD06747"/>
    <w:rsid w:val="1FEE7A64"/>
    <w:rsid w:val="201B25D4"/>
    <w:rsid w:val="205718C5"/>
    <w:rsid w:val="20603DA8"/>
    <w:rsid w:val="20690BBF"/>
    <w:rsid w:val="206B464F"/>
    <w:rsid w:val="20783B47"/>
    <w:rsid w:val="20831A0C"/>
    <w:rsid w:val="20962484"/>
    <w:rsid w:val="20A3013F"/>
    <w:rsid w:val="20B10327"/>
    <w:rsid w:val="20B322F1"/>
    <w:rsid w:val="20B7572F"/>
    <w:rsid w:val="20B91689"/>
    <w:rsid w:val="20BF5E1F"/>
    <w:rsid w:val="20F46465"/>
    <w:rsid w:val="20F63F8C"/>
    <w:rsid w:val="20FC4799"/>
    <w:rsid w:val="2105675C"/>
    <w:rsid w:val="213452EA"/>
    <w:rsid w:val="213C41B1"/>
    <w:rsid w:val="214430B0"/>
    <w:rsid w:val="215276CB"/>
    <w:rsid w:val="21572A73"/>
    <w:rsid w:val="215D7C9B"/>
    <w:rsid w:val="21794FE1"/>
    <w:rsid w:val="21884C1C"/>
    <w:rsid w:val="21B045F4"/>
    <w:rsid w:val="21B855BC"/>
    <w:rsid w:val="21C21723"/>
    <w:rsid w:val="21D54A6B"/>
    <w:rsid w:val="21DB3020"/>
    <w:rsid w:val="21DE339D"/>
    <w:rsid w:val="21F174C7"/>
    <w:rsid w:val="220D77DF"/>
    <w:rsid w:val="22230830"/>
    <w:rsid w:val="22370EF4"/>
    <w:rsid w:val="223873D4"/>
    <w:rsid w:val="223A35DD"/>
    <w:rsid w:val="223C3C4A"/>
    <w:rsid w:val="224036E0"/>
    <w:rsid w:val="225F0AF0"/>
    <w:rsid w:val="22644694"/>
    <w:rsid w:val="227368C9"/>
    <w:rsid w:val="228028F4"/>
    <w:rsid w:val="22AC6FF8"/>
    <w:rsid w:val="22BE2CF8"/>
    <w:rsid w:val="22E24FCA"/>
    <w:rsid w:val="22EE2080"/>
    <w:rsid w:val="22FB4BFD"/>
    <w:rsid w:val="23160411"/>
    <w:rsid w:val="232B367C"/>
    <w:rsid w:val="23301A34"/>
    <w:rsid w:val="23445956"/>
    <w:rsid w:val="236077CB"/>
    <w:rsid w:val="237B11A6"/>
    <w:rsid w:val="23832A24"/>
    <w:rsid w:val="23873A38"/>
    <w:rsid w:val="238B4BF0"/>
    <w:rsid w:val="23A0618E"/>
    <w:rsid w:val="23AF726E"/>
    <w:rsid w:val="23B03DED"/>
    <w:rsid w:val="23C62175"/>
    <w:rsid w:val="23D51556"/>
    <w:rsid w:val="23D5734C"/>
    <w:rsid w:val="23DA6B33"/>
    <w:rsid w:val="23DE7C0A"/>
    <w:rsid w:val="23F70746"/>
    <w:rsid w:val="240726B9"/>
    <w:rsid w:val="24084702"/>
    <w:rsid w:val="241C0626"/>
    <w:rsid w:val="241D5CF9"/>
    <w:rsid w:val="242C6004"/>
    <w:rsid w:val="243668FD"/>
    <w:rsid w:val="244B0C26"/>
    <w:rsid w:val="245E09C4"/>
    <w:rsid w:val="247D7B0E"/>
    <w:rsid w:val="24901ED6"/>
    <w:rsid w:val="249D56F6"/>
    <w:rsid w:val="24AA7E1F"/>
    <w:rsid w:val="24AB5BA1"/>
    <w:rsid w:val="24AD6F88"/>
    <w:rsid w:val="24B572D6"/>
    <w:rsid w:val="24B73BA9"/>
    <w:rsid w:val="24C83F4B"/>
    <w:rsid w:val="24D33CD4"/>
    <w:rsid w:val="24D909E7"/>
    <w:rsid w:val="24EC4023"/>
    <w:rsid w:val="25034FA4"/>
    <w:rsid w:val="250707E0"/>
    <w:rsid w:val="251767C9"/>
    <w:rsid w:val="251D41DD"/>
    <w:rsid w:val="252C667A"/>
    <w:rsid w:val="253A1C8B"/>
    <w:rsid w:val="253F17C7"/>
    <w:rsid w:val="25455AB3"/>
    <w:rsid w:val="25511C9E"/>
    <w:rsid w:val="255A45E9"/>
    <w:rsid w:val="255F1047"/>
    <w:rsid w:val="256E56F8"/>
    <w:rsid w:val="258B422B"/>
    <w:rsid w:val="258E4775"/>
    <w:rsid w:val="25AE51DE"/>
    <w:rsid w:val="25B34D8A"/>
    <w:rsid w:val="25BF037E"/>
    <w:rsid w:val="25E10243"/>
    <w:rsid w:val="25EA5EF1"/>
    <w:rsid w:val="262670C1"/>
    <w:rsid w:val="262F0208"/>
    <w:rsid w:val="26311818"/>
    <w:rsid w:val="2636457B"/>
    <w:rsid w:val="264F2EA8"/>
    <w:rsid w:val="26503F82"/>
    <w:rsid w:val="265D59CA"/>
    <w:rsid w:val="265E3E66"/>
    <w:rsid w:val="26691409"/>
    <w:rsid w:val="268205E0"/>
    <w:rsid w:val="26A22F03"/>
    <w:rsid w:val="26C249F8"/>
    <w:rsid w:val="26CD51A3"/>
    <w:rsid w:val="26DF7124"/>
    <w:rsid w:val="27052544"/>
    <w:rsid w:val="27150748"/>
    <w:rsid w:val="272E1E46"/>
    <w:rsid w:val="2753164B"/>
    <w:rsid w:val="275919D3"/>
    <w:rsid w:val="27674949"/>
    <w:rsid w:val="277F7274"/>
    <w:rsid w:val="27803CA9"/>
    <w:rsid w:val="27890185"/>
    <w:rsid w:val="27897907"/>
    <w:rsid w:val="278F0C96"/>
    <w:rsid w:val="27954F36"/>
    <w:rsid w:val="279B39FE"/>
    <w:rsid w:val="27B369C6"/>
    <w:rsid w:val="27D7122C"/>
    <w:rsid w:val="27F21985"/>
    <w:rsid w:val="27FB76FB"/>
    <w:rsid w:val="280C0FF3"/>
    <w:rsid w:val="28293563"/>
    <w:rsid w:val="2844613F"/>
    <w:rsid w:val="284648CB"/>
    <w:rsid w:val="28481571"/>
    <w:rsid w:val="28510C01"/>
    <w:rsid w:val="286E3BC6"/>
    <w:rsid w:val="2884317E"/>
    <w:rsid w:val="28B409B4"/>
    <w:rsid w:val="28BD2195"/>
    <w:rsid w:val="28F9286B"/>
    <w:rsid w:val="28F9374C"/>
    <w:rsid w:val="29017EAC"/>
    <w:rsid w:val="2906435F"/>
    <w:rsid w:val="290A07EC"/>
    <w:rsid w:val="291F32BC"/>
    <w:rsid w:val="29245CE4"/>
    <w:rsid w:val="29586123"/>
    <w:rsid w:val="296C6339"/>
    <w:rsid w:val="299C697A"/>
    <w:rsid w:val="29A0445F"/>
    <w:rsid w:val="29A65575"/>
    <w:rsid w:val="29B05E50"/>
    <w:rsid w:val="29D21F0F"/>
    <w:rsid w:val="29FB1BC8"/>
    <w:rsid w:val="2A07545B"/>
    <w:rsid w:val="2A0C4F6C"/>
    <w:rsid w:val="2A122AA2"/>
    <w:rsid w:val="2A200A15"/>
    <w:rsid w:val="2A292941"/>
    <w:rsid w:val="2A2C13AE"/>
    <w:rsid w:val="2A2D1A92"/>
    <w:rsid w:val="2A3D2C2B"/>
    <w:rsid w:val="2A441D04"/>
    <w:rsid w:val="2A556CCE"/>
    <w:rsid w:val="2A5C70FD"/>
    <w:rsid w:val="2A5D2B1D"/>
    <w:rsid w:val="2A6B59EA"/>
    <w:rsid w:val="2A7E47CE"/>
    <w:rsid w:val="2A88729C"/>
    <w:rsid w:val="2A9B4C8F"/>
    <w:rsid w:val="2AC74F6D"/>
    <w:rsid w:val="2AC83098"/>
    <w:rsid w:val="2ADD1445"/>
    <w:rsid w:val="2AF95D0F"/>
    <w:rsid w:val="2AFE3AB7"/>
    <w:rsid w:val="2B006379"/>
    <w:rsid w:val="2B033E75"/>
    <w:rsid w:val="2B055A3E"/>
    <w:rsid w:val="2B2654FC"/>
    <w:rsid w:val="2B277B63"/>
    <w:rsid w:val="2B4A301F"/>
    <w:rsid w:val="2B86448E"/>
    <w:rsid w:val="2B900DC5"/>
    <w:rsid w:val="2BAD02EF"/>
    <w:rsid w:val="2BAE0117"/>
    <w:rsid w:val="2BB10E11"/>
    <w:rsid w:val="2BE46C08"/>
    <w:rsid w:val="2BF02705"/>
    <w:rsid w:val="2BF33A7D"/>
    <w:rsid w:val="2BF917D7"/>
    <w:rsid w:val="2C0003B4"/>
    <w:rsid w:val="2C0108C7"/>
    <w:rsid w:val="2C041C52"/>
    <w:rsid w:val="2C0A18DB"/>
    <w:rsid w:val="2C1141C2"/>
    <w:rsid w:val="2C267DFC"/>
    <w:rsid w:val="2C583D4C"/>
    <w:rsid w:val="2C5D248D"/>
    <w:rsid w:val="2C7072E8"/>
    <w:rsid w:val="2C8132A3"/>
    <w:rsid w:val="2C8614EB"/>
    <w:rsid w:val="2C8A3E0E"/>
    <w:rsid w:val="2CBF62B9"/>
    <w:rsid w:val="2CD076D2"/>
    <w:rsid w:val="2CDE06F5"/>
    <w:rsid w:val="2CF335FF"/>
    <w:rsid w:val="2D063D3F"/>
    <w:rsid w:val="2D2F4723"/>
    <w:rsid w:val="2D391DD0"/>
    <w:rsid w:val="2D4615F9"/>
    <w:rsid w:val="2D554C4F"/>
    <w:rsid w:val="2D56293C"/>
    <w:rsid w:val="2D630BFB"/>
    <w:rsid w:val="2D726FF7"/>
    <w:rsid w:val="2D8152A4"/>
    <w:rsid w:val="2DA141FE"/>
    <w:rsid w:val="2DA336ED"/>
    <w:rsid w:val="2DA64616"/>
    <w:rsid w:val="2DAE1FFA"/>
    <w:rsid w:val="2DB26E32"/>
    <w:rsid w:val="2DC076D6"/>
    <w:rsid w:val="2DC44166"/>
    <w:rsid w:val="2DD401FA"/>
    <w:rsid w:val="2DD72738"/>
    <w:rsid w:val="2DDC19A7"/>
    <w:rsid w:val="2DE2534D"/>
    <w:rsid w:val="2DE662BB"/>
    <w:rsid w:val="2DE75EC2"/>
    <w:rsid w:val="2E135BE0"/>
    <w:rsid w:val="2E344968"/>
    <w:rsid w:val="2E4F0F72"/>
    <w:rsid w:val="2E514EF7"/>
    <w:rsid w:val="2E5232BF"/>
    <w:rsid w:val="2E6D3297"/>
    <w:rsid w:val="2E77120F"/>
    <w:rsid w:val="2E7F1A64"/>
    <w:rsid w:val="2E8959D0"/>
    <w:rsid w:val="2E9D1700"/>
    <w:rsid w:val="2EA211C5"/>
    <w:rsid w:val="2EA93C4C"/>
    <w:rsid w:val="2F013490"/>
    <w:rsid w:val="2F0628FE"/>
    <w:rsid w:val="2F0D37A1"/>
    <w:rsid w:val="2F1E5FEE"/>
    <w:rsid w:val="2F241245"/>
    <w:rsid w:val="2F3B6CD9"/>
    <w:rsid w:val="2F3E004C"/>
    <w:rsid w:val="2F4C49BE"/>
    <w:rsid w:val="2F740001"/>
    <w:rsid w:val="2F902207"/>
    <w:rsid w:val="2F94562E"/>
    <w:rsid w:val="2F9B1447"/>
    <w:rsid w:val="2FAE1621"/>
    <w:rsid w:val="2FC1199C"/>
    <w:rsid w:val="2FD57F8E"/>
    <w:rsid w:val="2FF01A18"/>
    <w:rsid w:val="2FF14047"/>
    <w:rsid w:val="30013299"/>
    <w:rsid w:val="30044DA5"/>
    <w:rsid w:val="30073655"/>
    <w:rsid w:val="301C4FA7"/>
    <w:rsid w:val="301F7565"/>
    <w:rsid w:val="30266F7A"/>
    <w:rsid w:val="304E0859"/>
    <w:rsid w:val="30671BF7"/>
    <w:rsid w:val="30835BBF"/>
    <w:rsid w:val="30924127"/>
    <w:rsid w:val="3093792A"/>
    <w:rsid w:val="30AE6631"/>
    <w:rsid w:val="30B439DB"/>
    <w:rsid w:val="30C06B49"/>
    <w:rsid w:val="30C56CAF"/>
    <w:rsid w:val="30DA5678"/>
    <w:rsid w:val="30E33C93"/>
    <w:rsid w:val="30E905C2"/>
    <w:rsid w:val="30EA12E7"/>
    <w:rsid w:val="30FA0055"/>
    <w:rsid w:val="30FB6E8D"/>
    <w:rsid w:val="31083F93"/>
    <w:rsid w:val="311633F2"/>
    <w:rsid w:val="312468F3"/>
    <w:rsid w:val="31250981"/>
    <w:rsid w:val="3136062D"/>
    <w:rsid w:val="31406261"/>
    <w:rsid w:val="31496359"/>
    <w:rsid w:val="31580E00"/>
    <w:rsid w:val="31700713"/>
    <w:rsid w:val="317E24A7"/>
    <w:rsid w:val="318A0C08"/>
    <w:rsid w:val="318F773E"/>
    <w:rsid w:val="31923D0B"/>
    <w:rsid w:val="31C41556"/>
    <w:rsid w:val="31D844AD"/>
    <w:rsid w:val="31E25D00"/>
    <w:rsid w:val="31FF2533"/>
    <w:rsid w:val="32103FEE"/>
    <w:rsid w:val="32373A26"/>
    <w:rsid w:val="323963CE"/>
    <w:rsid w:val="324822ED"/>
    <w:rsid w:val="325F5B53"/>
    <w:rsid w:val="32692200"/>
    <w:rsid w:val="327A5993"/>
    <w:rsid w:val="32804AE4"/>
    <w:rsid w:val="328904A5"/>
    <w:rsid w:val="328A3275"/>
    <w:rsid w:val="328C29A2"/>
    <w:rsid w:val="329F37F8"/>
    <w:rsid w:val="32AA2F80"/>
    <w:rsid w:val="32BB6B3C"/>
    <w:rsid w:val="32C47913"/>
    <w:rsid w:val="32EE66DD"/>
    <w:rsid w:val="32F878C8"/>
    <w:rsid w:val="331A5974"/>
    <w:rsid w:val="331F55C4"/>
    <w:rsid w:val="33232C01"/>
    <w:rsid w:val="33394FEB"/>
    <w:rsid w:val="333E24E0"/>
    <w:rsid w:val="334648F6"/>
    <w:rsid w:val="335F3C12"/>
    <w:rsid w:val="3378149F"/>
    <w:rsid w:val="337A60A5"/>
    <w:rsid w:val="3382396E"/>
    <w:rsid w:val="338975AE"/>
    <w:rsid w:val="33A855B9"/>
    <w:rsid w:val="33B63802"/>
    <w:rsid w:val="340A3EDF"/>
    <w:rsid w:val="340B3B7C"/>
    <w:rsid w:val="3413528F"/>
    <w:rsid w:val="341D6E58"/>
    <w:rsid w:val="342E3663"/>
    <w:rsid w:val="34395872"/>
    <w:rsid w:val="3450061B"/>
    <w:rsid w:val="34563154"/>
    <w:rsid w:val="34633FD8"/>
    <w:rsid w:val="346E7057"/>
    <w:rsid w:val="34760BAF"/>
    <w:rsid w:val="347F4EAA"/>
    <w:rsid w:val="34865F8A"/>
    <w:rsid w:val="348B19A9"/>
    <w:rsid w:val="34985EC6"/>
    <w:rsid w:val="34A50676"/>
    <w:rsid w:val="34AA50DC"/>
    <w:rsid w:val="34B73B12"/>
    <w:rsid w:val="34E645EB"/>
    <w:rsid w:val="34F4164C"/>
    <w:rsid w:val="351B59C0"/>
    <w:rsid w:val="35256085"/>
    <w:rsid w:val="353922EF"/>
    <w:rsid w:val="354D775B"/>
    <w:rsid w:val="355A32CC"/>
    <w:rsid w:val="35781493"/>
    <w:rsid w:val="35932F93"/>
    <w:rsid w:val="35B36337"/>
    <w:rsid w:val="35BC5751"/>
    <w:rsid w:val="35D42FF8"/>
    <w:rsid w:val="35D72186"/>
    <w:rsid w:val="35DE789B"/>
    <w:rsid w:val="35E53BE7"/>
    <w:rsid w:val="35FF33BB"/>
    <w:rsid w:val="3613237A"/>
    <w:rsid w:val="364223FA"/>
    <w:rsid w:val="367A2CF3"/>
    <w:rsid w:val="367D07F4"/>
    <w:rsid w:val="3684310A"/>
    <w:rsid w:val="36860B56"/>
    <w:rsid w:val="368E2724"/>
    <w:rsid w:val="36941924"/>
    <w:rsid w:val="3699580D"/>
    <w:rsid w:val="36A45467"/>
    <w:rsid w:val="36F24BE2"/>
    <w:rsid w:val="370A38E8"/>
    <w:rsid w:val="371556EF"/>
    <w:rsid w:val="37330DCE"/>
    <w:rsid w:val="37366B87"/>
    <w:rsid w:val="376802E6"/>
    <w:rsid w:val="377504BC"/>
    <w:rsid w:val="377B5903"/>
    <w:rsid w:val="379D6733"/>
    <w:rsid w:val="37A22DBF"/>
    <w:rsid w:val="37C95F23"/>
    <w:rsid w:val="37D6480E"/>
    <w:rsid w:val="37DE5EB1"/>
    <w:rsid w:val="37E24AA5"/>
    <w:rsid w:val="37EE67A9"/>
    <w:rsid w:val="3816510A"/>
    <w:rsid w:val="3826291D"/>
    <w:rsid w:val="38286C69"/>
    <w:rsid w:val="38300204"/>
    <w:rsid w:val="383139A7"/>
    <w:rsid w:val="38317289"/>
    <w:rsid w:val="38336950"/>
    <w:rsid w:val="38377DDE"/>
    <w:rsid w:val="38503EA5"/>
    <w:rsid w:val="385D50EE"/>
    <w:rsid w:val="386341A5"/>
    <w:rsid w:val="38657F1D"/>
    <w:rsid w:val="386F0F97"/>
    <w:rsid w:val="387B68AA"/>
    <w:rsid w:val="38AE58DB"/>
    <w:rsid w:val="38ED2B81"/>
    <w:rsid w:val="39242E49"/>
    <w:rsid w:val="39486E79"/>
    <w:rsid w:val="3957093F"/>
    <w:rsid w:val="396F5209"/>
    <w:rsid w:val="396F71E7"/>
    <w:rsid w:val="397C3C9B"/>
    <w:rsid w:val="398A3DC7"/>
    <w:rsid w:val="398B6015"/>
    <w:rsid w:val="398E773F"/>
    <w:rsid w:val="39906658"/>
    <w:rsid w:val="39A405D1"/>
    <w:rsid w:val="39C21F0F"/>
    <w:rsid w:val="39CB3DB0"/>
    <w:rsid w:val="39D54C2E"/>
    <w:rsid w:val="39E056CF"/>
    <w:rsid w:val="39E41315"/>
    <w:rsid w:val="39ED07F1"/>
    <w:rsid w:val="39EE5CF0"/>
    <w:rsid w:val="3A0763E3"/>
    <w:rsid w:val="3A0E1EEE"/>
    <w:rsid w:val="3A1A5EE2"/>
    <w:rsid w:val="3A224BF9"/>
    <w:rsid w:val="3A33574F"/>
    <w:rsid w:val="3A375B0B"/>
    <w:rsid w:val="3A4242A2"/>
    <w:rsid w:val="3A625349"/>
    <w:rsid w:val="3A73024C"/>
    <w:rsid w:val="3A7F1AD7"/>
    <w:rsid w:val="3A987C11"/>
    <w:rsid w:val="3A9A5EE7"/>
    <w:rsid w:val="3AAE12C6"/>
    <w:rsid w:val="3AC16F61"/>
    <w:rsid w:val="3AEC4EB5"/>
    <w:rsid w:val="3AF30515"/>
    <w:rsid w:val="3B39477E"/>
    <w:rsid w:val="3B3C34B2"/>
    <w:rsid w:val="3B590607"/>
    <w:rsid w:val="3B5D47B8"/>
    <w:rsid w:val="3B777EE5"/>
    <w:rsid w:val="3B88737E"/>
    <w:rsid w:val="3BAE0010"/>
    <w:rsid w:val="3BBC2F63"/>
    <w:rsid w:val="3BED0B6A"/>
    <w:rsid w:val="3BF935A4"/>
    <w:rsid w:val="3BFE1F5F"/>
    <w:rsid w:val="3BFF00DC"/>
    <w:rsid w:val="3C111AE8"/>
    <w:rsid w:val="3C156C9F"/>
    <w:rsid w:val="3C1E70C1"/>
    <w:rsid w:val="3C261771"/>
    <w:rsid w:val="3C4C58E5"/>
    <w:rsid w:val="3C4C5BE1"/>
    <w:rsid w:val="3C753242"/>
    <w:rsid w:val="3C77091A"/>
    <w:rsid w:val="3C776F3A"/>
    <w:rsid w:val="3C897199"/>
    <w:rsid w:val="3C8E4297"/>
    <w:rsid w:val="3C9A5CBB"/>
    <w:rsid w:val="3CA224B0"/>
    <w:rsid w:val="3CA23CDF"/>
    <w:rsid w:val="3CB549C7"/>
    <w:rsid w:val="3CB85E3C"/>
    <w:rsid w:val="3CBA2BB3"/>
    <w:rsid w:val="3CBD4F57"/>
    <w:rsid w:val="3CBD6059"/>
    <w:rsid w:val="3CC94D5B"/>
    <w:rsid w:val="3CE67656"/>
    <w:rsid w:val="3CF74199"/>
    <w:rsid w:val="3D024377"/>
    <w:rsid w:val="3D1D4B4F"/>
    <w:rsid w:val="3D2B223B"/>
    <w:rsid w:val="3D2E02F7"/>
    <w:rsid w:val="3D344362"/>
    <w:rsid w:val="3D402BD5"/>
    <w:rsid w:val="3D420B47"/>
    <w:rsid w:val="3D4537EF"/>
    <w:rsid w:val="3D4B6954"/>
    <w:rsid w:val="3D573A00"/>
    <w:rsid w:val="3D651C77"/>
    <w:rsid w:val="3D6646D7"/>
    <w:rsid w:val="3D684515"/>
    <w:rsid w:val="3D6C098B"/>
    <w:rsid w:val="3D793B23"/>
    <w:rsid w:val="3D7B0CA0"/>
    <w:rsid w:val="3DA8047A"/>
    <w:rsid w:val="3DAF73FD"/>
    <w:rsid w:val="3DBA1004"/>
    <w:rsid w:val="3DC6556E"/>
    <w:rsid w:val="3DCC159D"/>
    <w:rsid w:val="3DD134BD"/>
    <w:rsid w:val="3DD44E58"/>
    <w:rsid w:val="3DE020D7"/>
    <w:rsid w:val="3DE77775"/>
    <w:rsid w:val="3DEA77AB"/>
    <w:rsid w:val="3DFD445E"/>
    <w:rsid w:val="3DFE456E"/>
    <w:rsid w:val="3E0701E7"/>
    <w:rsid w:val="3E1E0E60"/>
    <w:rsid w:val="3E2C1A8D"/>
    <w:rsid w:val="3E3F6B1A"/>
    <w:rsid w:val="3E5637BC"/>
    <w:rsid w:val="3E64567D"/>
    <w:rsid w:val="3E725E99"/>
    <w:rsid w:val="3E7303EF"/>
    <w:rsid w:val="3E740EA4"/>
    <w:rsid w:val="3E7625BE"/>
    <w:rsid w:val="3E7C1159"/>
    <w:rsid w:val="3E830312"/>
    <w:rsid w:val="3E8E2BBD"/>
    <w:rsid w:val="3E946E66"/>
    <w:rsid w:val="3EA33A57"/>
    <w:rsid w:val="3EA5193C"/>
    <w:rsid w:val="3EAC4481"/>
    <w:rsid w:val="3EAC7AC6"/>
    <w:rsid w:val="3EAE4C43"/>
    <w:rsid w:val="3EBA74F5"/>
    <w:rsid w:val="3EBB511C"/>
    <w:rsid w:val="3EC07462"/>
    <w:rsid w:val="3ED57D02"/>
    <w:rsid w:val="3EE56736"/>
    <w:rsid w:val="3F085966"/>
    <w:rsid w:val="3F0E62A0"/>
    <w:rsid w:val="3F106DA6"/>
    <w:rsid w:val="3F1F432F"/>
    <w:rsid w:val="3F322542"/>
    <w:rsid w:val="3F553289"/>
    <w:rsid w:val="3F6C7DE3"/>
    <w:rsid w:val="3F6D258F"/>
    <w:rsid w:val="3F847700"/>
    <w:rsid w:val="3FB02374"/>
    <w:rsid w:val="3FBC2605"/>
    <w:rsid w:val="3FC32473"/>
    <w:rsid w:val="3FC45529"/>
    <w:rsid w:val="3FCF2120"/>
    <w:rsid w:val="3FD359F5"/>
    <w:rsid w:val="3FDB5585"/>
    <w:rsid w:val="3FE264A6"/>
    <w:rsid w:val="3FE92308"/>
    <w:rsid w:val="400E289A"/>
    <w:rsid w:val="401977DF"/>
    <w:rsid w:val="401F10F8"/>
    <w:rsid w:val="402661E4"/>
    <w:rsid w:val="402B5AD8"/>
    <w:rsid w:val="404140CC"/>
    <w:rsid w:val="4042615B"/>
    <w:rsid w:val="406F4608"/>
    <w:rsid w:val="40875C49"/>
    <w:rsid w:val="40961A83"/>
    <w:rsid w:val="40A8309D"/>
    <w:rsid w:val="40AB1D5C"/>
    <w:rsid w:val="40B37CAF"/>
    <w:rsid w:val="40F9630B"/>
    <w:rsid w:val="41175793"/>
    <w:rsid w:val="41295701"/>
    <w:rsid w:val="412A4BE2"/>
    <w:rsid w:val="412C79A9"/>
    <w:rsid w:val="413A0966"/>
    <w:rsid w:val="41434B73"/>
    <w:rsid w:val="41503438"/>
    <w:rsid w:val="415D3E87"/>
    <w:rsid w:val="418A6201"/>
    <w:rsid w:val="418E0CC3"/>
    <w:rsid w:val="41B370C8"/>
    <w:rsid w:val="41B741B8"/>
    <w:rsid w:val="41C66224"/>
    <w:rsid w:val="41CE1279"/>
    <w:rsid w:val="41D04618"/>
    <w:rsid w:val="41DB2FFE"/>
    <w:rsid w:val="41E44DFA"/>
    <w:rsid w:val="4201746D"/>
    <w:rsid w:val="42175E72"/>
    <w:rsid w:val="42252490"/>
    <w:rsid w:val="4226014C"/>
    <w:rsid w:val="42507548"/>
    <w:rsid w:val="42662ABC"/>
    <w:rsid w:val="427D5E63"/>
    <w:rsid w:val="42895752"/>
    <w:rsid w:val="428F5521"/>
    <w:rsid w:val="42955B13"/>
    <w:rsid w:val="42973B86"/>
    <w:rsid w:val="429E0599"/>
    <w:rsid w:val="42BE2D61"/>
    <w:rsid w:val="42CC5A18"/>
    <w:rsid w:val="42CD786F"/>
    <w:rsid w:val="42EC0676"/>
    <w:rsid w:val="43022F49"/>
    <w:rsid w:val="430916CE"/>
    <w:rsid w:val="43176234"/>
    <w:rsid w:val="43280C78"/>
    <w:rsid w:val="43437A13"/>
    <w:rsid w:val="434626F9"/>
    <w:rsid w:val="435C08DD"/>
    <w:rsid w:val="436801E0"/>
    <w:rsid w:val="436C73C3"/>
    <w:rsid w:val="43737048"/>
    <w:rsid w:val="43870169"/>
    <w:rsid w:val="438A7D0A"/>
    <w:rsid w:val="438E6E16"/>
    <w:rsid w:val="438F6D97"/>
    <w:rsid w:val="43A01D65"/>
    <w:rsid w:val="43B9699A"/>
    <w:rsid w:val="43C25BDF"/>
    <w:rsid w:val="43C44995"/>
    <w:rsid w:val="43D1780E"/>
    <w:rsid w:val="43E67C19"/>
    <w:rsid w:val="43EF4B3E"/>
    <w:rsid w:val="43F41469"/>
    <w:rsid w:val="44066C74"/>
    <w:rsid w:val="440B07D1"/>
    <w:rsid w:val="44107A81"/>
    <w:rsid w:val="442572E3"/>
    <w:rsid w:val="4433114C"/>
    <w:rsid w:val="444E340C"/>
    <w:rsid w:val="444E4ABC"/>
    <w:rsid w:val="44524D55"/>
    <w:rsid w:val="446520D3"/>
    <w:rsid w:val="446B12FD"/>
    <w:rsid w:val="44A62971"/>
    <w:rsid w:val="44A77D5C"/>
    <w:rsid w:val="44D16A6D"/>
    <w:rsid w:val="44DC1567"/>
    <w:rsid w:val="44E70A47"/>
    <w:rsid w:val="44F05075"/>
    <w:rsid w:val="44F87EC6"/>
    <w:rsid w:val="44FE5E91"/>
    <w:rsid w:val="451A09AB"/>
    <w:rsid w:val="45224182"/>
    <w:rsid w:val="45237196"/>
    <w:rsid w:val="455768E7"/>
    <w:rsid w:val="4562000A"/>
    <w:rsid w:val="4567390B"/>
    <w:rsid w:val="45747E4C"/>
    <w:rsid w:val="45AB79CB"/>
    <w:rsid w:val="45AE26CC"/>
    <w:rsid w:val="45C74DC5"/>
    <w:rsid w:val="45E5444B"/>
    <w:rsid w:val="45F26472"/>
    <w:rsid w:val="46085266"/>
    <w:rsid w:val="46112311"/>
    <w:rsid w:val="461D6393"/>
    <w:rsid w:val="4620216B"/>
    <w:rsid w:val="46556111"/>
    <w:rsid w:val="46592743"/>
    <w:rsid w:val="465935EA"/>
    <w:rsid w:val="46705B6E"/>
    <w:rsid w:val="467F02B7"/>
    <w:rsid w:val="468477C0"/>
    <w:rsid w:val="468A4678"/>
    <w:rsid w:val="469B0462"/>
    <w:rsid w:val="46A620E0"/>
    <w:rsid w:val="46D1470C"/>
    <w:rsid w:val="46D21437"/>
    <w:rsid w:val="46D96324"/>
    <w:rsid w:val="47060B1D"/>
    <w:rsid w:val="471A0FCE"/>
    <w:rsid w:val="472471F5"/>
    <w:rsid w:val="47307CC6"/>
    <w:rsid w:val="47337ED3"/>
    <w:rsid w:val="4737265F"/>
    <w:rsid w:val="47430027"/>
    <w:rsid w:val="474D2F00"/>
    <w:rsid w:val="475E34ED"/>
    <w:rsid w:val="479E099E"/>
    <w:rsid w:val="47A14FC9"/>
    <w:rsid w:val="47A82118"/>
    <w:rsid w:val="47CB7671"/>
    <w:rsid w:val="481132D5"/>
    <w:rsid w:val="481D35ED"/>
    <w:rsid w:val="48244F97"/>
    <w:rsid w:val="48455675"/>
    <w:rsid w:val="4847090E"/>
    <w:rsid w:val="48512069"/>
    <w:rsid w:val="48525301"/>
    <w:rsid w:val="487865A7"/>
    <w:rsid w:val="488B129D"/>
    <w:rsid w:val="48964F13"/>
    <w:rsid w:val="48AB4C00"/>
    <w:rsid w:val="48B2090E"/>
    <w:rsid w:val="48B2296C"/>
    <w:rsid w:val="48B27A15"/>
    <w:rsid w:val="48C566CE"/>
    <w:rsid w:val="48CC2994"/>
    <w:rsid w:val="48D42D51"/>
    <w:rsid w:val="48D85A03"/>
    <w:rsid w:val="48EB2FAC"/>
    <w:rsid w:val="4918683E"/>
    <w:rsid w:val="492A453F"/>
    <w:rsid w:val="492F26CB"/>
    <w:rsid w:val="493331F5"/>
    <w:rsid w:val="49463453"/>
    <w:rsid w:val="49471489"/>
    <w:rsid w:val="496E7A8A"/>
    <w:rsid w:val="4970127A"/>
    <w:rsid w:val="497C1860"/>
    <w:rsid w:val="49885819"/>
    <w:rsid w:val="49AF25A8"/>
    <w:rsid w:val="49BE0D47"/>
    <w:rsid w:val="49CA1237"/>
    <w:rsid w:val="49E81A9D"/>
    <w:rsid w:val="49EA0595"/>
    <w:rsid w:val="49EB674B"/>
    <w:rsid w:val="49F033BE"/>
    <w:rsid w:val="4A08330D"/>
    <w:rsid w:val="4A19247C"/>
    <w:rsid w:val="4A1D2DB6"/>
    <w:rsid w:val="4A311421"/>
    <w:rsid w:val="4A393DE2"/>
    <w:rsid w:val="4A5F14BF"/>
    <w:rsid w:val="4A6157DB"/>
    <w:rsid w:val="4A6A4F1F"/>
    <w:rsid w:val="4AA3078B"/>
    <w:rsid w:val="4AAF4AE5"/>
    <w:rsid w:val="4AB4473D"/>
    <w:rsid w:val="4AB5787F"/>
    <w:rsid w:val="4ACC3AF7"/>
    <w:rsid w:val="4AF51539"/>
    <w:rsid w:val="4AFF5651"/>
    <w:rsid w:val="4B0B1A82"/>
    <w:rsid w:val="4B121F22"/>
    <w:rsid w:val="4B1571CE"/>
    <w:rsid w:val="4B1614AF"/>
    <w:rsid w:val="4B1952F8"/>
    <w:rsid w:val="4B1A4B97"/>
    <w:rsid w:val="4B1D1FE7"/>
    <w:rsid w:val="4B275567"/>
    <w:rsid w:val="4B3624F3"/>
    <w:rsid w:val="4B5700A5"/>
    <w:rsid w:val="4B6674F2"/>
    <w:rsid w:val="4B8D756B"/>
    <w:rsid w:val="4BB470E0"/>
    <w:rsid w:val="4BE156B5"/>
    <w:rsid w:val="4BEE5BFA"/>
    <w:rsid w:val="4BF60241"/>
    <w:rsid w:val="4BFD1CF3"/>
    <w:rsid w:val="4C023463"/>
    <w:rsid w:val="4C062F8F"/>
    <w:rsid w:val="4C0B07ED"/>
    <w:rsid w:val="4C1134A1"/>
    <w:rsid w:val="4C2764A8"/>
    <w:rsid w:val="4C40062D"/>
    <w:rsid w:val="4C457437"/>
    <w:rsid w:val="4C4F0870"/>
    <w:rsid w:val="4C654239"/>
    <w:rsid w:val="4C6B20A3"/>
    <w:rsid w:val="4C856040"/>
    <w:rsid w:val="4C9945F4"/>
    <w:rsid w:val="4CA169B4"/>
    <w:rsid w:val="4CB1095B"/>
    <w:rsid w:val="4CB16666"/>
    <w:rsid w:val="4CB74C66"/>
    <w:rsid w:val="4CB9375C"/>
    <w:rsid w:val="4CC96789"/>
    <w:rsid w:val="4CD379F1"/>
    <w:rsid w:val="4CD97695"/>
    <w:rsid w:val="4CDE5F27"/>
    <w:rsid w:val="4CEE0816"/>
    <w:rsid w:val="4CF7516F"/>
    <w:rsid w:val="4CFF4C94"/>
    <w:rsid w:val="4D014E4B"/>
    <w:rsid w:val="4D0522D7"/>
    <w:rsid w:val="4D235898"/>
    <w:rsid w:val="4D243617"/>
    <w:rsid w:val="4D243875"/>
    <w:rsid w:val="4D3525F7"/>
    <w:rsid w:val="4D3E165A"/>
    <w:rsid w:val="4D5D0D6B"/>
    <w:rsid w:val="4D7A05BD"/>
    <w:rsid w:val="4D7C5A47"/>
    <w:rsid w:val="4D946BE0"/>
    <w:rsid w:val="4DA27A46"/>
    <w:rsid w:val="4DAC1767"/>
    <w:rsid w:val="4DB52964"/>
    <w:rsid w:val="4DC31516"/>
    <w:rsid w:val="4DC946C7"/>
    <w:rsid w:val="4DDE00FE"/>
    <w:rsid w:val="4DE150E9"/>
    <w:rsid w:val="4DE208B3"/>
    <w:rsid w:val="4DED3938"/>
    <w:rsid w:val="4DFD6D53"/>
    <w:rsid w:val="4E0D33A4"/>
    <w:rsid w:val="4E174062"/>
    <w:rsid w:val="4E206AF8"/>
    <w:rsid w:val="4E33252D"/>
    <w:rsid w:val="4E467BD1"/>
    <w:rsid w:val="4E4C02AA"/>
    <w:rsid w:val="4E4C38AB"/>
    <w:rsid w:val="4E5617B0"/>
    <w:rsid w:val="4E681195"/>
    <w:rsid w:val="4E7A24A8"/>
    <w:rsid w:val="4E7C7C2A"/>
    <w:rsid w:val="4E824462"/>
    <w:rsid w:val="4E872AB1"/>
    <w:rsid w:val="4E8E5EE8"/>
    <w:rsid w:val="4E9553EF"/>
    <w:rsid w:val="4E9720BD"/>
    <w:rsid w:val="4E9C3B15"/>
    <w:rsid w:val="4EA52C59"/>
    <w:rsid w:val="4EC47555"/>
    <w:rsid w:val="4EDB75E5"/>
    <w:rsid w:val="4EE833C9"/>
    <w:rsid w:val="4F040C51"/>
    <w:rsid w:val="4F044A1E"/>
    <w:rsid w:val="4F061447"/>
    <w:rsid w:val="4F0A3F08"/>
    <w:rsid w:val="4F0B07DE"/>
    <w:rsid w:val="4F155DA1"/>
    <w:rsid w:val="4F161886"/>
    <w:rsid w:val="4F277C23"/>
    <w:rsid w:val="4F2A1121"/>
    <w:rsid w:val="4F546C81"/>
    <w:rsid w:val="4F697E9B"/>
    <w:rsid w:val="4F745EFA"/>
    <w:rsid w:val="4F7B5650"/>
    <w:rsid w:val="4F8C285E"/>
    <w:rsid w:val="4F8E208D"/>
    <w:rsid w:val="4F91790C"/>
    <w:rsid w:val="4FC30D8E"/>
    <w:rsid w:val="4FC82E13"/>
    <w:rsid w:val="4FD71347"/>
    <w:rsid w:val="4FEB08B0"/>
    <w:rsid w:val="50016325"/>
    <w:rsid w:val="50091246"/>
    <w:rsid w:val="50150FA8"/>
    <w:rsid w:val="503C7889"/>
    <w:rsid w:val="503F0AEB"/>
    <w:rsid w:val="505A605E"/>
    <w:rsid w:val="506040FC"/>
    <w:rsid w:val="50785590"/>
    <w:rsid w:val="5080052E"/>
    <w:rsid w:val="509F2380"/>
    <w:rsid w:val="50AD3F8B"/>
    <w:rsid w:val="50B62973"/>
    <w:rsid w:val="50B91DE1"/>
    <w:rsid w:val="50BB444A"/>
    <w:rsid w:val="50CD4ECF"/>
    <w:rsid w:val="50D975F6"/>
    <w:rsid w:val="50FF56D4"/>
    <w:rsid w:val="510D2AA8"/>
    <w:rsid w:val="510F0318"/>
    <w:rsid w:val="512B6A0D"/>
    <w:rsid w:val="512E3A8F"/>
    <w:rsid w:val="5134237A"/>
    <w:rsid w:val="51346287"/>
    <w:rsid w:val="514B2E64"/>
    <w:rsid w:val="514E4E7B"/>
    <w:rsid w:val="51654692"/>
    <w:rsid w:val="516D4E3A"/>
    <w:rsid w:val="51835EBE"/>
    <w:rsid w:val="51A56903"/>
    <w:rsid w:val="51C265B1"/>
    <w:rsid w:val="51CD10A7"/>
    <w:rsid w:val="51D64B56"/>
    <w:rsid w:val="51E54460"/>
    <w:rsid w:val="51E709E8"/>
    <w:rsid w:val="51F338F6"/>
    <w:rsid w:val="51F83758"/>
    <w:rsid w:val="520B0539"/>
    <w:rsid w:val="522656E0"/>
    <w:rsid w:val="522E717A"/>
    <w:rsid w:val="523B2631"/>
    <w:rsid w:val="523B3EB5"/>
    <w:rsid w:val="52637A83"/>
    <w:rsid w:val="52667215"/>
    <w:rsid w:val="5271518F"/>
    <w:rsid w:val="52777356"/>
    <w:rsid w:val="528D1F33"/>
    <w:rsid w:val="52A45BEE"/>
    <w:rsid w:val="52A96797"/>
    <w:rsid w:val="52BF47A8"/>
    <w:rsid w:val="52D52E21"/>
    <w:rsid w:val="52DA6312"/>
    <w:rsid w:val="52E11881"/>
    <w:rsid w:val="52E4484D"/>
    <w:rsid w:val="52E8557B"/>
    <w:rsid w:val="52F1228F"/>
    <w:rsid w:val="52FD2132"/>
    <w:rsid w:val="530743C8"/>
    <w:rsid w:val="5320268C"/>
    <w:rsid w:val="532208E1"/>
    <w:rsid w:val="53273712"/>
    <w:rsid w:val="532F6D06"/>
    <w:rsid w:val="53340BE0"/>
    <w:rsid w:val="53353435"/>
    <w:rsid w:val="533E02AA"/>
    <w:rsid w:val="533E519B"/>
    <w:rsid w:val="53464A22"/>
    <w:rsid w:val="5352591E"/>
    <w:rsid w:val="536B4911"/>
    <w:rsid w:val="536C13F3"/>
    <w:rsid w:val="537574E6"/>
    <w:rsid w:val="537A5966"/>
    <w:rsid w:val="53804541"/>
    <w:rsid w:val="538C0DE3"/>
    <w:rsid w:val="539A07DD"/>
    <w:rsid w:val="539B5781"/>
    <w:rsid w:val="539C772A"/>
    <w:rsid w:val="53BF66C8"/>
    <w:rsid w:val="53D82874"/>
    <w:rsid w:val="53DA4EC3"/>
    <w:rsid w:val="53E549AD"/>
    <w:rsid w:val="53EE4BC8"/>
    <w:rsid w:val="53F4505E"/>
    <w:rsid w:val="53FD0BB2"/>
    <w:rsid w:val="54003208"/>
    <w:rsid w:val="5405160C"/>
    <w:rsid w:val="54075DA3"/>
    <w:rsid w:val="541E7607"/>
    <w:rsid w:val="542154D4"/>
    <w:rsid w:val="54312817"/>
    <w:rsid w:val="544A0A64"/>
    <w:rsid w:val="5452372B"/>
    <w:rsid w:val="54561419"/>
    <w:rsid w:val="546832F7"/>
    <w:rsid w:val="547D41D4"/>
    <w:rsid w:val="54803DD3"/>
    <w:rsid w:val="549C2C45"/>
    <w:rsid w:val="54B85CA9"/>
    <w:rsid w:val="54D632AD"/>
    <w:rsid w:val="54FE2E33"/>
    <w:rsid w:val="550658D1"/>
    <w:rsid w:val="550E2AA7"/>
    <w:rsid w:val="553A7CAB"/>
    <w:rsid w:val="553C190D"/>
    <w:rsid w:val="55467AE6"/>
    <w:rsid w:val="555264F0"/>
    <w:rsid w:val="5565497D"/>
    <w:rsid w:val="556A2277"/>
    <w:rsid w:val="558C6DAD"/>
    <w:rsid w:val="55A13B68"/>
    <w:rsid w:val="55B3363F"/>
    <w:rsid w:val="55B62C70"/>
    <w:rsid w:val="55BC5D92"/>
    <w:rsid w:val="55DB79C3"/>
    <w:rsid w:val="55E21FE0"/>
    <w:rsid w:val="55E33966"/>
    <w:rsid w:val="55E977AE"/>
    <w:rsid w:val="55FB2DBB"/>
    <w:rsid w:val="56150435"/>
    <w:rsid w:val="561A36F3"/>
    <w:rsid w:val="56234E61"/>
    <w:rsid w:val="562E1A26"/>
    <w:rsid w:val="56301712"/>
    <w:rsid w:val="563549D6"/>
    <w:rsid w:val="563E0C9E"/>
    <w:rsid w:val="56485696"/>
    <w:rsid w:val="56561E83"/>
    <w:rsid w:val="56701E51"/>
    <w:rsid w:val="569306A0"/>
    <w:rsid w:val="569A71F8"/>
    <w:rsid w:val="56A55193"/>
    <w:rsid w:val="56AA2E3B"/>
    <w:rsid w:val="56AB65C8"/>
    <w:rsid w:val="56AE33B9"/>
    <w:rsid w:val="56B347CF"/>
    <w:rsid w:val="56B8595F"/>
    <w:rsid w:val="56CC4F06"/>
    <w:rsid w:val="56D14E6D"/>
    <w:rsid w:val="56DA0D00"/>
    <w:rsid w:val="56E2065A"/>
    <w:rsid w:val="56ED536B"/>
    <w:rsid w:val="57144B90"/>
    <w:rsid w:val="57167CB4"/>
    <w:rsid w:val="571A2877"/>
    <w:rsid w:val="57231E97"/>
    <w:rsid w:val="57235264"/>
    <w:rsid w:val="57255484"/>
    <w:rsid w:val="572612A1"/>
    <w:rsid w:val="57287F82"/>
    <w:rsid w:val="572A3B1E"/>
    <w:rsid w:val="573264E1"/>
    <w:rsid w:val="57362768"/>
    <w:rsid w:val="573E39BB"/>
    <w:rsid w:val="57442E21"/>
    <w:rsid w:val="575F1282"/>
    <w:rsid w:val="57780B38"/>
    <w:rsid w:val="57832BF7"/>
    <w:rsid w:val="57896E9D"/>
    <w:rsid w:val="579649A7"/>
    <w:rsid w:val="57987A10"/>
    <w:rsid w:val="579F04E1"/>
    <w:rsid w:val="579F087A"/>
    <w:rsid w:val="57A2219C"/>
    <w:rsid w:val="57D403CA"/>
    <w:rsid w:val="57DF0CE4"/>
    <w:rsid w:val="57EE3016"/>
    <w:rsid w:val="57F10A2D"/>
    <w:rsid w:val="580A4279"/>
    <w:rsid w:val="58114417"/>
    <w:rsid w:val="583477B1"/>
    <w:rsid w:val="58352E3D"/>
    <w:rsid w:val="58494AEB"/>
    <w:rsid w:val="584B77B5"/>
    <w:rsid w:val="585015B9"/>
    <w:rsid w:val="58562F86"/>
    <w:rsid w:val="58574F69"/>
    <w:rsid w:val="585B24ED"/>
    <w:rsid w:val="586421CC"/>
    <w:rsid w:val="586C53D7"/>
    <w:rsid w:val="58733B38"/>
    <w:rsid w:val="58797422"/>
    <w:rsid w:val="587C6944"/>
    <w:rsid w:val="5888639C"/>
    <w:rsid w:val="58895EE4"/>
    <w:rsid w:val="58A0406B"/>
    <w:rsid w:val="58A77BFD"/>
    <w:rsid w:val="58AA63C0"/>
    <w:rsid w:val="58BA5508"/>
    <w:rsid w:val="58CB1F7F"/>
    <w:rsid w:val="59113187"/>
    <w:rsid w:val="591514C8"/>
    <w:rsid w:val="59407EBE"/>
    <w:rsid w:val="59412D60"/>
    <w:rsid w:val="594D1F99"/>
    <w:rsid w:val="594E4F3B"/>
    <w:rsid w:val="5952374E"/>
    <w:rsid w:val="595251BE"/>
    <w:rsid w:val="59566023"/>
    <w:rsid w:val="59604A72"/>
    <w:rsid w:val="5967293A"/>
    <w:rsid w:val="597C023D"/>
    <w:rsid w:val="598134ED"/>
    <w:rsid w:val="59B5672C"/>
    <w:rsid w:val="59B6220C"/>
    <w:rsid w:val="59B67833"/>
    <w:rsid w:val="59BF0AA6"/>
    <w:rsid w:val="59C55C07"/>
    <w:rsid w:val="5A0C50EB"/>
    <w:rsid w:val="5A117165"/>
    <w:rsid w:val="5A176774"/>
    <w:rsid w:val="5A2013DB"/>
    <w:rsid w:val="5A2877DD"/>
    <w:rsid w:val="5A363224"/>
    <w:rsid w:val="5A436C2B"/>
    <w:rsid w:val="5A59592F"/>
    <w:rsid w:val="5A5B5BE3"/>
    <w:rsid w:val="5A5B6C9C"/>
    <w:rsid w:val="5A635E9F"/>
    <w:rsid w:val="5A793F36"/>
    <w:rsid w:val="5A795FBF"/>
    <w:rsid w:val="5AA5104E"/>
    <w:rsid w:val="5B0B1135"/>
    <w:rsid w:val="5B153EEE"/>
    <w:rsid w:val="5B1D63E1"/>
    <w:rsid w:val="5B245DF7"/>
    <w:rsid w:val="5B38446E"/>
    <w:rsid w:val="5B3E2DD9"/>
    <w:rsid w:val="5B711C3F"/>
    <w:rsid w:val="5B743E4F"/>
    <w:rsid w:val="5B7C436C"/>
    <w:rsid w:val="5BC56459"/>
    <w:rsid w:val="5BED6368"/>
    <w:rsid w:val="5BF00B54"/>
    <w:rsid w:val="5C09223A"/>
    <w:rsid w:val="5C0A45CE"/>
    <w:rsid w:val="5C220E50"/>
    <w:rsid w:val="5C245875"/>
    <w:rsid w:val="5C2A7B4F"/>
    <w:rsid w:val="5C2F6A27"/>
    <w:rsid w:val="5C3616E4"/>
    <w:rsid w:val="5C3900B7"/>
    <w:rsid w:val="5C3929A3"/>
    <w:rsid w:val="5C473992"/>
    <w:rsid w:val="5C4A298D"/>
    <w:rsid w:val="5C687EDB"/>
    <w:rsid w:val="5C7753CD"/>
    <w:rsid w:val="5C7F0CFE"/>
    <w:rsid w:val="5C8B14BE"/>
    <w:rsid w:val="5CC323C3"/>
    <w:rsid w:val="5CDD7D0C"/>
    <w:rsid w:val="5D024F6F"/>
    <w:rsid w:val="5D033ADA"/>
    <w:rsid w:val="5D051492"/>
    <w:rsid w:val="5D2725D0"/>
    <w:rsid w:val="5D375246"/>
    <w:rsid w:val="5D3E1BE0"/>
    <w:rsid w:val="5D50269A"/>
    <w:rsid w:val="5D5B3B1F"/>
    <w:rsid w:val="5D747A5B"/>
    <w:rsid w:val="5D776DE1"/>
    <w:rsid w:val="5D8D1E67"/>
    <w:rsid w:val="5DAA3495"/>
    <w:rsid w:val="5DB63806"/>
    <w:rsid w:val="5DC15346"/>
    <w:rsid w:val="5DCE4302"/>
    <w:rsid w:val="5DE81EF9"/>
    <w:rsid w:val="5DEA6F45"/>
    <w:rsid w:val="5E0E058B"/>
    <w:rsid w:val="5E2863F6"/>
    <w:rsid w:val="5E2F0B63"/>
    <w:rsid w:val="5E3A6F34"/>
    <w:rsid w:val="5E3B2269"/>
    <w:rsid w:val="5E53467E"/>
    <w:rsid w:val="5E712D64"/>
    <w:rsid w:val="5E8316A2"/>
    <w:rsid w:val="5E861557"/>
    <w:rsid w:val="5E8720EC"/>
    <w:rsid w:val="5E9C5EC9"/>
    <w:rsid w:val="5EB10346"/>
    <w:rsid w:val="5EB1499F"/>
    <w:rsid w:val="5EDE256B"/>
    <w:rsid w:val="5EE067B9"/>
    <w:rsid w:val="5EF33B6F"/>
    <w:rsid w:val="5F056039"/>
    <w:rsid w:val="5F0C78F7"/>
    <w:rsid w:val="5F0F1890"/>
    <w:rsid w:val="5F130379"/>
    <w:rsid w:val="5F1D602A"/>
    <w:rsid w:val="5F492F10"/>
    <w:rsid w:val="5F5D2B7B"/>
    <w:rsid w:val="5F647387"/>
    <w:rsid w:val="5F6E5059"/>
    <w:rsid w:val="5F7C051B"/>
    <w:rsid w:val="5F7C23C6"/>
    <w:rsid w:val="5F8B0825"/>
    <w:rsid w:val="5FA13B8F"/>
    <w:rsid w:val="5FA97415"/>
    <w:rsid w:val="5FCB3D85"/>
    <w:rsid w:val="5FD32E9E"/>
    <w:rsid w:val="5FF147DE"/>
    <w:rsid w:val="5FF2527B"/>
    <w:rsid w:val="5FF34E6C"/>
    <w:rsid w:val="5FF72320"/>
    <w:rsid w:val="602D329C"/>
    <w:rsid w:val="6037369D"/>
    <w:rsid w:val="60375249"/>
    <w:rsid w:val="60465D2F"/>
    <w:rsid w:val="60500CFA"/>
    <w:rsid w:val="60636240"/>
    <w:rsid w:val="606F1009"/>
    <w:rsid w:val="60762160"/>
    <w:rsid w:val="607837A7"/>
    <w:rsid w:val="607B064C"/>
    <w:rsid w:val="607D1A7D"/>
    <w:rsid w:val="60887443"/>
    <w:rsid w:val="608C290B"/>
    <w:rsid w:val="60A22F98"/>
    <w:rsid w:val="60A41CB2"/>
    <w:rsid w:val="60A91B51"/>
    <w:rsid w:val="60A92BCA"/>
    <w:rsid w:val="60AE50DA"/>
    <w:rsid w:val="60D724E2"/>
    <w:rsid w:val="60DF1D6B"/>
    <w:rsid w:val="60F44D8C"/>
    <w:rsid w:val="60F8315E"/>
    <w:rsid w:val="610138B7"/>
    <w:rsid w:val="61096DE8"/>
    <w:rsid w:val="61356B82"/>
    <w:rsid w:val="61383862"/>
    <w:rsid w:val="61412A26"/>
    <w:rsid w:val="614442C4"/>
    <w:rsid w:val="614A0634"/>
    <w:rsid w:val="614B09FC"/>
    <w:rsid w:val="614B7400"/>
    <w:rsid w:val="61594D54"/>
    <w:rsid w:val="61625224"/>
    <w:rsid w:val="616B0072"/>
    <w:rsid w:val="616F3E4B"/>
    <w:rsid w:val="61737865"/>
    <w:rsid w:val="617C5DCE"/>
    <w:rsid w:val="618508BE"/>
    <w:rsid w:val="618B1A5E"/>
    <w:rsid w:val="61AB6F44"/>
    <w:rsid w:val="61D618E0"/>
    <w:rsid w:val="61E10584"/>
    <w:rsid w:val="61E225B6"/>
    <w:rsid w:val="620718EE"/>
    <w:rsid w:val="6217293F"/>
    <w:rsid w:val="621C6331"/>
    <w:rsid w:val="622176CF"/>
    <w:rsid w:val="622F6D22"/>
    <w:rsid w:val="623148EC"/>
    <w:rsid w:val="6237166D"/>
    <w:rsid w:val="623D58AC"/>
    <w:rsid w:val="625874B7"/>
    <w:rsid w:val="626B76D3"/>
    <w:rsid w:val="6280036F"/>
    <w:rsid w:val="62890F04"/>
    <w:rsid w:val="629C53ED"/>
    <w:rsid w:val="629C5E46"/>
    <w:rsid w:val="62A81CD0"/>
    <w:rsid w:val="62AC655A"/>
    <w:rsid w:val="62C70571"/>
    <w:rsid w:val="62D14BBF"/>
    <w:rsid w:val="62DC54B9"/>
    <w:rsid w:val="63096DFB"/>
    <w:rsid w:val="630D00EB"/>
    <w:rsid w:val="631657EC"/>
    <w:rsid w:val="63204BD4"/>
    <w:rsid w:val="63273C40"/>
    <w:rsid w:val="63353041"/>
    <w:rsid w:val="63447488"/>
    <w:rsid w:val="634E4F86"/>
    <w:rsid w:val="635F589A"/>
    <w:rsid w:val="639B2CD5"/>
    <w:rsid w:val="63A63FDD"/>
    <w:rsid w:val="63C83E8C"/>
    <w:rsid w:val="63CC7B34"/>
    <w:rsid w:val="63EB0A27"/>
    <w:rsid w:val="63F20AB3"/>
    <w:rsid w:val="6403321E"/>
    <w:rsid w:val="6405564F"/>
    <w:rsid w:val="640E2E1C"/>
    <w:rsid w:val="64175992"/>
    <w:rsid w:val="6420350A"/>
    <w:rsid w:val="6428069B"/>
    <w:rsid w:val="643C1282"/>
    <w:rsid w:val="643E4FFA"/>
    <w:rsid w:val="64946564"/>
    <w:rsid w:val="649E2313"/>
    <w:rsid w:val="64A934FA"/>
    <w:rsid w:val="64AB1286"/>
    <w:rsid w:val="64AF0820"/>
    <w:rsid w:val="64B05BFC"/>
    <w:rsid w:val="64B654D9"/>
    <w:rsid w:val="64BA6D59"/>
    <w:rsid w:val="64EC2CA8"/>
    <w:rsid w:val="64FB2919"/>
    <w:rsid w:val="65042353"/>
    <w:rsid w:val="650D0147"/>
    <w:rsid w:val="650F4D68"/>
    <w:rsid w:val="65120D44"/>
    <w:rsid w:val="65137830"/>
    <w:rsid w:val="65150451"/>
    <w:rsid w:val="655230FA"/>
    <w:rsid w:val="655A4391"/>
    <w:rsid w:val="65725FEC"/>
    <w:rsid w:val="6594510F"/>
    <w:rsid w:val="6594709C"/>
    <w:rsid w:val="65955A7A"/>
    <w:rsid w:val="65A012E9"/>
    <w:rsid w:val="65B255B9"/>
    <w:rsid w:val="65CC0C51"/>
    <w:rsid w:val="65DE200E"/>
    <w:rsid w:val="65EF1CDB"/>
    <w:rsid w:val="66000CCB"/>
    <w:rsid w:val="661656A7"/>
    <w:rsid w:val="661A3230"/>
    <w:rsid w:val="66212E26"/>
    <w:rsid w:val="66252C3C"/>
    <w:rsid w:val="662C798E"/>
    <w:rsid w:val="66361888"/>
    <w:rsid w:val="66456864"/>
    <w:rsid w:val="664F30B1"/>
    <w:rsid w:val="667C40A2"/>
    <w:rsid w:val="66807611"/>
    <w:rsid w:val="66A831E6"/>
    <w:rsid w:val="66B65CD6"/>
    <w:rsid w:val="66B808AB"/>
    <w:rsid w:val="66C15541"/>
    <w:rsid w:val="66CA0348"/>
    <w:rsid w:val="66D60FD9"/>
    <w:rsid w:val="66DB2FD4"/>
    <w:rsid w:val="66F42279"/>
    <w:rsid w:val="66F664B6"/>
    <w:rsid w:val="66F81DD8"/>
    <w:rsid w:val="6700164D"/>
    <w:rsid w:val="67065B78"/>
    <w:rsid w:val="67177B77"/>
    <w:rsid w:val="671B546E"/>
    <w:rsid w:val="671F3460"/>
    <w:rsid w:val="673B3A73"/>
    <w:rsid w:val="673B799C"/>
    <w:rsid w:val="673F0A59"/>
    <w:rsid w:val="67446557"/>
    <w:rsid w:val="674E2F72"/>
    <w:rsid w:val="67660590"/>
    <w:rsid w:val="676C07C7"/>
    <w:rsid w:val="676E364D"/>
    <w:rsid w:val="679046D1"/>
    <w:rsid w:val="679345EA"/>
    <w:rsid w:val="679B52C4"/>
    <w:rsid w:val="679F64F8"/>
    <w:rsid w:val="67A40598"/>
    <w:rsid w:val="67B217A3"/>
    <w:rsid w:val="67CA6EEC"/>
    <w:rsid w:val="67DD1BC9"/>
    <w:rsid w:val="67EB38C7"/>
    <w:rsid w:val="67F325A0"/>
    <w:rsid w:val="680C0C60"/>
    <w:rsid w:val="680E41C0"/>
    <w:rsid w:val="68124501"/>
    <w:rsid w:val="681971CA"/>
    <w:rsid w:val="681E3A80"/>
    <w:rsid w:val="683300D8"/>
    <w:rsid w:val="683347B9"/>
    <w:rsid w:val="68424450"/>
    <w:rsid w:val="68490412"/>
    <w:rsid w:val="684B6390"/>
    <w:rsid w:val="687655ED"/>
    <w:rsid w:val="68891420"/>
    <w:rsid w:val="688C0B06"/>
    <w:rsid w:val="68B06F58"/>
    <w:rsid w:val="68C36D07"/>
    <w:rsid w:val="68C74820"/>
    <w:rsid w:val="68C816D8"/>
    <w:rsid w:val="68DE5F3C"/>
    <w:rsid w:val="68E22711"/>
    <w:rsid w:val="69270B97"/>
    <w:rsid w:val="69323C21"/>
    <w:rsid w:val="69330436"/>
    <w:rsid w:val="694C1F68"/>
    <w:rsid w:val="695A6233"/>
    <w:rsid w:val="69702F92"/>
    <w:rsid w:val="69821E2D"/>
    <w:rsid w:val="69AA4E12"/>
    <w:rsid w:val="69B10074"/>
    <w:rsid w:val="69B56138"/>
    <w:rsid w:val="69D118B4"/>
    <w:rsid w:val="69DC36FF"/>
    <w:rsid w:val="69DD23A3"/>
    <w:rsid w:val="69DD3507"/>
    <w:rsid w:val="69DF5117"/>
    <w:rsid w:val="69E46644"/>
    <w:rsid w:val="6A061E9C"/>
    <w:rsid w:val="6A0B1E23"/>
    <w:rsid w:val="6A1363D6"/>
    <w:rsid w:val="6A1F009D"/>
    <w:rsid w:val="6A334F4C"/>
    <w:rsid w:val="6A4231EE"/>
    <w:rsid w:val="6A431116"/>
    <w:rsid w:val="6A5A04D5"/>
    <w:rsid w:val="6A5E3A52"/>
    <w:rsid w:val="6A99347C"/>
    <w:rsid w:val="6AC756AF"/>
    <w:rsid w:val="6AD2028B"/>
    <w:rsid w:val="6AD56A55"/>
    <w:rsid w:val="6AE21243"/>
    <w:rsid w:val="6B23744E"/>
    <w:rsid w:val="6B366396"/>
    <w:rsid w:val="6B3D72F6"/>
    <w:rsid w:val="6B3E1281"/>
    <w:rsid w:val="6B400390"/>
    <w:rsid w:val="6B40621B"/>
    <w:rsid w:val="6B453A7B"/>
    <w:rsid w:val="6B643196"/>
    <w:rsid w:val="6B7B7B3F"/>
    <w:rsid w:val="6B8140B2"/>
    <w:rsid w:val="6B947FAE"/>
    <w:rsid w:val="6BA0712C"/>
    <w:rsid w:val="6BA72704"/>
    <w:rsid w:val="6BB722DB"/>
    <w:rsid w:val="6BC61B42"/>
    <w:rsid w:val="6BC910E6"/>
    <w:rsid w:val="6BD85DF2"/>
    <w:rsid w:val="6BDE76C3"/>
    <w:rsid w:val="6BE44388"/>
    <w:rsid w:val="6BEF3861"/>
    <w:rsid w:val="6BF27411"/>
    <w:rsid w:val="6BFB61DB"/>
    <w:rsid w:val="6C311505"/>
    <w:rsid w:val="6C580C23"/>
    <w:rsid w:val="6C5C6804"/>
    <w:rsid w:val="6C77538C"/>
    <w:rsid w:val="6CCE0707"/>
    <w:rsid w:val="6CDA38D6"/>
    <w:rsid w:val="6CDF600D"/>
    <w:rsid w:val="6D067C6F"/>
    <w:rsid w:val="6D0802BA"/>
    <w:rsid w:val="6D0E4C64"/>
    <w:rsid w:val="6D104D75"/>
    <w:rsid w:val="6D1D3660"/>
    <w:rsid w:val="6D340A69"/>
    <w:rsid w:val="6D3D0A03"/>
    <w:rsid w:val="6D4535F9"/>
    <w:rsid w:val="6D4B718C"/>
    <w:rsid w:val="6D7158EE"/>
    <w:rsid w:val="6D8F4B19"/>
    <w:rsid w:val="6D965EA7"/>
    <w:rsid w:val="6DAE79B9"/>
    <w:rsid w:val="6DBC3232"/>
    <w:rsid w:val="6DBF6433"/>
    <w:rsid w:val="6DC01176"/>
    <w:rsid w:val="6DC57A56"/>
    <w:rsid w:val="6DC7552E"/>
    <w:rsid w:val="6DD20E22"/>
    <w:rsid w:val="6DE3729F"/>
    <w:rsid w:val="6DEA3C8F"/>
    <w:rsid w:val="6DF32743"/>
    <w:rsid w:val="6E1D2514"/>
    <w:rsid w:val="6E434942"/>
    <w:rsid w:val="6E5C03D5"/>
    <w:rsid w:val="6E5C3BD8"/>
    <w:rsid w:val="6E67151B"/>
    <w:rsid w:val="6E6A18EE"/>
    <w:rsid w:val="6E71771E"/>
    <w:rsid w:val="6E8600BB"/>
    <w:rsid w:val="6E8A70AD"/>
    <w:rsid w:val="6E91126E"/>
    <w:rsid w:val="6EA14D80"/>
    <w:rsid w:val="6EB56D6C"/>
    <w:rsid w:val="6EB97D80"/>
    <w:rsid w:val="6EBE17C8"/>
    <w:rsid w:val="6ED231F0"/>
    <w:rsid w:val="6EF16353"/>
    <w:rsid w:val="6F023D30"/>
    <w:rsid w:val="6F1E1004"/>
    <w:rsid w:val="6F2C3790"/>
    <w:rsid w:val="6F2D4E02"/>
    <w:rsid w:val="6F2F0E70"/>
    <w:rsid w:val="6F34499E"/>
    <w:rsid w:val="6F4656AB"/>
    <w:rsid w:val="6F8D13CF"/>
    <w:rsid w:val="6F93328B"/>
    <w:rsid w:val="6FA65811"/>
    <w:rsid w:val="6FAA5C3A"/>
    <w:rsid w:val="6FAD4929"/>
    <w:rsid w:val="6FBE79D4"/>
    <w:rsid w:val="6FC646EE"/>
    <w:rsid w:val="6FF17732"/>
    <w:rsid w:val="6FF5033B"/>
    <w:rsid w:val="6FFB46E7"/>
    <w:rsid w:val="6FFD045F"/>
    <w:rsid w:val="701201AE"/>
    <w:rsid w:val="701B08E6"/>
    <w:rsid w:val="702611FC"/>
    <w:rsid w:val="7027354E"/>
    <w:rsid w:val="702E72F5"/>
    <w:rsid w:val="7036031E"/>
    <w:rsid w:val="70580CEF"/>
    <w:rsid w:val="70746EA0"/>
    <w:rsid w:val="70927A27"/>
    <w:rsid w:val="709661D9"/>
    <w:rsid w:val="70A44562"/>
    <w:rsid w:val="70A45B00"/>
    <w:rsid w:val="70C53E04"/>
    <w:rsid w:val="70EC25DF"/>
    <w:rsid w:val="70F056B9"/>
    <w:rsid w:val="710D1FC5"/>
    <w:rsid w:val="710F566B"/>
    <w:rsid w:val="71233EF6"/>
    <w:rsid w:val="712D0544"/>
    <w:rsid w:val="713E31B4"/>
    <w:rsid w:val="714A1482"/>
    <w:rsid w:val="717843B5"/>
    <w:rsid w:val="717F696C"/>
    <w:rsid w:val="719B1A25"/>
    <w:rsid w:val="71C7624E"/>
    <w:rsid w:val="71E12FF6"/>
    <w:rsid w:val="71FE3E54"/>
    <w:rsid w:val="720371D7"/>
    <w:rsid w:val="722349BD"/>
    <w:rsid w:val="72303082"/>
    <w:rsid w:val="723838FE"/>
    <w:rsid w:val="72436D2C"/>
    <w:rsid w:val="7265409A"/>
    <w:rsid w:val="72775726"/>
    <w:rsid w:val="728F2A79"/>
    <w:rsid w:val="728F78E4"/>
    <w:rsid w:val="7291042A"/>
    <w:rsid w:val="72A85707"/>
    <w:rsid w:val="72C43056"/>
    <w:rsid w:val="72CA2A81"/>
    <w:rsid w:val="72D7491C"/>
    <w:rsid w:val="72DD2A88"/>
    <w:rsid w:val="72EB0FA6"/>
    <w:rsid w:val="72F67B5C"/>
    <w:rsid w:val="73051FF4"/>
    <w:rsid w:val="73254EEC"/>
    <w:rsid w:val="732F0BF7"/>
    <w:rsid w:val="733243BF"/>
    <w:rsid w:val="73440AAA"/>
    <w:rsid w:val="73502830"/>
    <w:rsid w:val="736146BB"/>
    <w:rsid w:val="73691968"/>
    <w:rsid w:val="7372324E"/>
    <w:rsid w:val="73744ECC"/>
    <w:rsid w:val="737E5CA6"/>
    <w:rsid w:val="739E5AB6"/>
    <w:rsid w:val="73A62C02"/>
    <w:rsid w:val="73A82490"/>
    <w:rsid w:val="73B54BAD"/>
    <w:rsid w:val="73C24787"/>
    <w:rsid w:val="73D5044B"/>
    <w:rsid w:val="73D848A3"/>
    <w:rsid w:val="73F25E01"/>
    <w:rsid w:val="7408509C"/>
    <w:rsid w:val="74325266"/>
    <w:rsid w:val="743F5B7B"/>
    <w:rsid w:val="74440C24"/>
    <w:rsid w:val="74471846"/>
    <w:rsid w:val="74614DF8"/>
    <w:rsid w:val="746253EC"/>
    <w:rsid w:val="747239DD"/>
    <w:rsid w:val="74856536"/>
    <w:rsid w:val="748A7B98"/>
    <w:rsid w:val="748D7489"/>
    <w:rsid w:val="74974B22"/>
    <w:rsid w:val="74AD056A"/>
    <w:rsid w:val="74B0456A"/>
    <w:rsid w:val="74B32170"/>
    <w:rsid w:val="74C65410"/>
    <w:rsid w:val="74C67DCD"/>
    <w:rsid w:val="74DA48CB"/>
    <w:rsid w:val="752704E9"/>
    <w:rsid w:val="753B18F3"/>
    <w:rsid w:val="75444F9F"/>
    <w:rsid w:val="755C724E"/>
    <w:rsid w:val="75604264"/>
    <w:rsid w:val="757A3A9E"/>
    <w:rsid w:val="7580741B"/>
    <w:rsid w:val="758E1939"/>
    <w:rsid w:val="75A4115B"/>
    <w:rsid w:val="75B23D9A"/>
    <w:rsid w:val="75B52595"/>
    <w:rsid w:val="75B57562"/>
    <w:rsid w:val="75C3506D"/>
    <w:rsid w:val="75C35CB1"/>
    <w:rsid w:val="75D4187F"/>
    <w:rsid w:val="75D947E3"/>
    <w:rsid w:val="7604073E"/>
    <w:rsid w:val="7605269A"/>
    <w:rsid w:val="7609292D"/>
    <w:rsid w:val="760D7263"/>
    <w:rsid w:val="7616008A"/>
    <w:rsid w:val="762F524C"/>
    <w:rsid w:val="7633677F"/>
    <w:rsid w:val="763B37C3"/>
    <w:rsid w:val="76426333"/>
    <w:rsid w:val="76464DAE"/>
    <w:rsid w:val="7673772F"/>
    <w:rsid w:val="76827C0C"/>
    <w:rsid w:val="768D6510"/>
    <w:rsid w:val="76AD6C47"/>
    <w:rsid w:val="76AE1CBA"/>
    <w:rsid w:val="76B1375F"/>
    <w:rsid w:val="76BF2A5C"/>
    <w:rsid w:val="76C31365"/>
    <w:rsid w:val="76E62247"/>
    <w:rsid w:val="77236DC4"/>
    <w:rsid w:val="772A718F"/>
    <w:rsid w:val="773439AB"/>
    <w:rsid w:val="773827F7"/>
    <w:rsid w:val="773E0AC2"/>
    <w:rsid w:val="773E6C3F"/>
    <w:rsid w:val="7740411D"/>
    <w:rsid w:val="774225B4"/>
    <w:rsid w:val="774426A3"/>
    <w:rsid w:val="774D3B97"/>
    <w:rsid w:val="775376ED"/>
    <w:rsid w:val="77606473"/>
    <w:rsid w:val="77772FB6"/>
    <w:rsid w:val="77AB7B57"/>
    <w:rsid w:val="77AF6069"/>
    <w:rsid w:val="77B15F9F"/>
    <w:rsid w:val="77BF501F"/>
    <w:rsid w:val="77DF4077"/>
    <w:rsid w:val="77FC0C7C"/>
    <w:rsid w:val="78137523"/>
    <w:rsid w:val="78233983"/>
    <w:rsid w:val="784469F2"/>
    <w:rsid w:val="78533F4D"/>
    <w:rsid w:val="78660F56"/>
    <w:rsid w:val="7878157D"/>
    <w:rsid w:val="78962C1F"/>
    <w:rsid w:val="78982048"/>
    <w:rsid w:val="789B1152"/>
    <w:rsid w:val="78AC4DE5"/>
    <w:rsid w:val="78DD19A2"/>
    <w:rsid w:val="78DE4DFB"/>
    <w:rsid w:val="78DE6A91"/>
    <w:rsid w:val="78DF47AC"/>
    <w:rsid w:val="78EE2A88"/>
    <w:rsid w:val="78FB3062"/>
    <w:rsid w:val="78FD6DDA"/>
    <w:rsid w:val="78FF062C"/>
    <w:rsid w:val="79025C16"/>
    <w:rsid w:val="79125031"/>
    <w:rsid w:val="792615BB"/>
    <w:rsid w:val="79277626"/>
    <w:rsid w:val="793E4371"/>
    <w:rsid w:val="79403935"/>
    <w:rsid w:val="795E7204"/>
    <w:rsid w:val="79671159"/>
    <w:rsid w:val="796C2766"/>
    <w:rsid w:val="797B51BA"/>
    <w:rsid w:val="79906EB1"/>
    <w:rsid w:val="79A63C5D"/>
    <w:rsid w:val="79AC25AE"/>
    <w:rsid w:val="79D31CFF"/>
    <w:rsid w:val="79E8258E"/>
    <w:rsid w:val="7A271C98"/>
    <w:rsid w:val="7A274B7B"/>
    <w:rsid w:val="7A4151B2"/>
    <w:rsid w:val="7A4A17F6"/>
    <w:rsid w:val="7A574129"/>
    <w:rsid w:val="7A5B7682"/>
    <w:rsid w:val="7A6478EC"/>
    <w:rsid w:val="7A811C8D"/>
    <w:rsid w:val="7A897750"/>
    <w:rsid w:val="7A980537"/>
    <w:rsid w:val="7AA94E30"/>
    <w:rsid w:val="7ABA7CD1"/>
    <w:rsid w:val="7AD10964"/>
    <w:rsid w:val="7AD301B4"/>
    <w:rsid w:val="7AEA338E"/>
    <w:rsid w:val="7B0C1FAC"/>
    <w:rsid w:val="7B0E3521"/>
    <w:rsid w:val="7B1176BE"/>
    <w:rsid w:val="7B157D90"/>
    <w:rsid w:val="7B1E4B59"/>
    <w:rsid w:val="7B217E2A"/>
    <w:rsid w:val="7B297F00"/>
    <w:rsid w:val="7B733D28"/>
    <w:rsid w:val="7B736A0B"/>
    <w:rsid w:val="7B825CB9"/>
    <w:rsid w:val="7B98490E"/>
    <w:rsid w:val="7BA3484A"/>
    <w:rsid w:val="7BBC0D00"/>
    <w:rsid w:val="7BD24299"/>
    <w:rsid w:val="7BDC7589"/>
    <w:rsid w:val="7BE3090B"/>
    <w:rsid w:val="7C154A8E"/>
    <w:rsid w:val="7C1903CF"/>
    <w:rsid w:val="7C2428D0"/>
    <w:rsid w:val="7C3D3992"/>
    <w:rsid w:val="7C521F8E"/>
    <w:rsid w:val="7C540FB6"/>
    <w:rsid w:val="7C540FD2"/>
    <w:rsid w:val="7C551BFC"/>
    <w:rsid w:val="7C5C33D9"/>
    <w:rsid w:val="7C7667AC"/>
    <w:rsid w:val="7C8C6940"/>
    <w:rsid w:val="7C9302A5"/>
    <w:rsid w:val="7C934705"/>
    <w:rsid w:val="7C9B541F"/>
    <w:rsid w:val="7CA913BC"/>
    <w:rsid w:val="7CC36D83"/>
    <w:rsid w:val="7CCE50B4"/>
    <w:rsid w:val="7CE960F3"/>
    <w:rsid w:val="7CF20C65"/>
    <w:rsid w:val="7D080444"/>
    <w:rsid w:val="7D0F46E2"/>
    <w:rsid w:val="7D101D8A"/>
    <w:rsid w:val="7D317727"/>
    <w:rsid w:val="7D3C7584"/>
    <w:rsid w:val="7D7020D1"/>
    <w:rsid w:val="7D730357"/>
    <w:rsid w:val="7D7C06A2"/>
    <w:rsid w:val="7DA72956"/>
    <w:rsid w:val="7DCB04BE"/>
    <w:rsid w:val="7DE07D7A"/>
    <w:rsid w:val="7DE95B7F"/>
    <w:rsid w:val="7DFC1E4B"/>
    <w:rsid w:val="7E2274A6"/>
    <w:rsid w:val="7E257610"/>
    <w:rsid w:val="7E2B203F"/>
    <w:rsid w:val="7E2E7A36"/>
    <w:rsid w:val="7E327526"/>
    <w:rsid w:val="7E465AB6"/>
    <w:rsid w:val="7E492C37"/>
    <w:rsid w:val="7E5C170D"/>
    <w:rsid w:val="7E7F1210"/>
    <w:rsid w:val="7E8F19B6"/>
    <w:rsid w:val="7E8F2BCB"/>
    <w:rsid w:val="7E9879DA"/>
    <w:rsid w:val="7E9C3D8B"/>
    <w:rsid w:val="7E9D0B73"/>
    <w:rsid w:val="7E9E2013"/>
    <w:rsid w:val="7EC33EC4"/>
    <w:rsid w:val="7EC87E8B"/>
    <w:rsid w:val="7F097802"/>
    <w:rsid w:val="7F0B309F"/>
    <w:rsid w:val="7F0F04DD"/>
    <w:rsid w:val="7F3C48A8"/>
    <w:rsid w:val="7F420FC5"/>
    <w:rsid w:val="7F5701CA"/>
    <w:rsid w:val="7F9E117E"/>
    <w:rsid w:val="7FAF2A9B"/>
    <w:rsid w:val="7FB13053"/>
    <w:rsid w:val="7FBB1F6B"/>
    <w:rsid w:val="7FC20D7E"/>
    <w:rsid w:val="7FCA6DDC"/>
    <w:rsid w:val="7FE03C77"/>
    <w:rsid w:val="7FE5390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qFormat="1" w:unhideWhenUsed="0" w:uiPriority="39"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szCs w:val="44"/>
    </w:rPr>
  </w:style>
  <w:style w:type="paragraph" w:styleId="3">
    <w:name w:val="heading 2"/>
    <w:basedOn w:val="1"/>
    <w:next w:val="1"/>
    <w:autoRedefine/>
    <w:qFormat/>
    <w:uiPriority w:val="0"/>
    <w:pPr>
      <w:keepNext/>
      <w:keepLines/>
      <w:numPr>
        <w:ilvl w:val="1"/>
        <w:numId w:val="1"/>
      </w:numPr>
      <w:adjustRightInd w:val="0"/>
      <w:spacing w:line="360" w:lineRule="atLeast"/>
      <w:textAlignment w:val="baseline"/>
      <w:outlineLvl w:val="1"/>
    </w:pPr>
    <w:rPr>
      <w:kern w:val="0"/>
      <w:sz w:val="24"/>
      <w:szCs w:val="20"/>
    </w:rPr>
  </w:style>
  <w:style w:type="paragraph" w:styleId="4">
    <w:name w:val="heading 3"/>
    <w:basedOn w:val="1"/>
    <w:next w:val="1"/>
    <w:autoRedefine/>
    <w:qFormat/>
    <w:uiPriority w:val="0"/>
    <w:pPr>
      <w:keepNext/>
      <w:keepLines/>
      <w:spacing w:before="260" w:after="260" w:line="416" w:lineRule="atLeast"/>
      <w:jc w:val="both"/>
      <w:textAlignment w:val="baseline"/>
      <w:outlineLvl w:val="2"/>
    </w:pPr>
    <w:rPr>
      <w:b/>
      <w:bCs/>
      <w:color w:val="000000"/>
      <w:sz w:val="32"/>
      <w:szCs w:val="32"/>
      <w:u w:val="none" w:color="000000"/>
      <w:lang w:val="en-US" w:eastAsia="zh-CN" w:bidi="ar-SA"/>
    </w:rPr>
  </w:style>
  <w:style w:type="character" w:default="1" w:styleId="26">
    <w:name w:val="Default Paragraph Font"/>
    <w:autoRedefine/>
    <w:semiHidden/>
    <w:qFormat/>
    <w:uiPriority w:val="0"/>
  </w:style>
  <w:style w:type="table" w:default="1" w:styleId="24">
    <w:name w:val="Normal Table"/>
    <w:autoRedefine/>
    <w:semiHidden/>
    <w:qFormat/>
    <w:uiPriority w:val="0"/>
    <w:tblPr>
      <w:tblCellMar>
        <w:top w:w="0" w:type="dxa"/>
        <w:left w:w="108" w:type="dxa"/>
        <w:bottom w:w="0" w:type="dxa"/>
        <w:right w:w="108" w:type="dxa"/>
      </w:tblCellMar>
    </w:tblPr>
  </w:style>
  <w:style w:type="paragraph" w:styleId="5">
    <w:name w:val="toc 7"/>
    <w:basedOn w:val="1"/>
    <w:next w:val="1"/>
    <w:autoRedefine/>
    <w:qFormat/>
    <w:uiPriority w:val="39"/>
    <w:pPr>
      <w:ind w:left="1260"/>
      <w:jc w:val="left"/>
    </w:pPr>
    <w:rPr>
      <w:sz w:val="18"/>
      <w:szCs w:val="18"/>
    </w:rPr>
  </w:style>
  <w:style w:type="paragraph" w:styleId="6">
    <w:name w:val="Normal Indent"/>
    <w:basedOn w:val="1"/>
    <w:autoRedefine/>
    <w:qFormat/>
    <w:uiPriority w:val="0"/>
    <w:pPr>
      <w:adjustRightInd w:val="0"/>
      <w:spacing w:line="360" w:lineRule="atLeast"/>
      <w:ind w:firstLine="482"/>
      <w:textAlignment w:val="baseline"/>
    </w:pPr>
    <w:rPr>
      <w:kern w:val="0"/>
      <w:sz w:val="24"/>
      <w:szCs w:val="20"/>
    </w:rPr>
  </w:style>
  <w:style w:type="paragraph" w:styleId="7">
    <w:name w:val="annotation text"/>
    <w:basedOn w:val="1"/>
    <w:autoRedefine/>
    <w:qFormat/>
    <w:uiPriority w:val="0"/>
    <w:pPr>
      <w:jc w:val="left"/>
    </w:pPr>
  </w:style>
  <w:style w:type="paragraph" w:styleId="8">
    <w:name w:val="Body Text"/>
    <w:basedOn w:val="1"/>
    <w:next w:val="9"/>
    <w:link w:val="42"/>
    <w:autoRedefine/>
    <w:qFormat/>
    <w:uiPriority w:val="0"/>
    <w:pPr>
      <w:spacing w:after="120"/>
    </w:pPr>
  </w:style>
  <w:style w:type="paragraph" w:customStyle="1" w:styleId="9">
    <w:name w:val="自动更正"/>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Body Text Indent"/>
    <w:basedOn w:val="1"/>
    <w:next w:val="11"/>
    <w:autoRedefine/>
    <w:qFormat/>
    <w:uiPriority w:val="0"/>
    <w:pPr>
      <w:spacing w:after="120"/>
      <w:ind w:left="200" w:leftChars="200"/>
    </w:pPr>
  </w:style>
  <w:style w:type="paragraph" w:styleId="11">
    <w:name w:val="envelope return"/>
    <w:basedOn w:val="1"/>
    <w:next w:val="5"/>
    <w:autoRedefine/>
    <w:qFormat/>
    <w:uiPriority w:val="0"/>
    <w:pPr>
      <w:snapToGrid w:val="0"/>
    </w:pPr>
    <w:rPr>
      <w:rFonts w:ascii="Arial" w:hAnsi="Arial"/>
    </w:rPr>
  </w:style>
  <w:style w:type="paragraph" w:styleId="12">
    <w:name w:val="toc 3"/>
    <w:basedOn w:val="1"/>
    <w:next w:val="1"/>
    <w:autoRedefine/>
    <w:qFormat/>
    <w:uiPriority w:val="39"/>
    <w:pPr>
      <w:tabs>
        <w:tab w:val="right" w:leader="dot" w:pos="9288"/>
      </w:tabs>
      <w:ind w:left="400" w:leftChars="400"/>
    </w:pPr>
    <w:rPr>
      <w:rFonts w:ascii="宋体"/>
    </w:rPr>
  </w:style>
  <w:style w:type="paragraph" w:styleId="13">
    <w:name w:val="Plain Text"/>
    <w:basedOn w:val="1"/>
    <w:next w:val="1"/>
    <w:link w:val="49"/>
    <w:autoRedefine/>
    <w:qFormat/>
    <w:uiPriority w:val="0"/>
    <w:rPr>
      <w:rFonts w:ascii="宋体"/>
      <w:color w:val="000000"/>
      <w:szCs w:val="20"/>
      <w:u w:val="none" w:color="000000"/>
    </w:rPr>
  </w:style>
  <w:style w:type="paragraph" w:styleId="14">
    <w:name w:val="Date"/>
    <w:basedOn w:val="1"/>
    <w:next w:val="1"/>
    <w:link w:val="40"/>
    <w:autoRedefine/>
    <w:qFormat/>
    <w:uiPriority w:val="0"/>
    <w:rPr>
      <w:rFonts w:ascii="Arial" w:hAnsi="Arial" w:eastAsia="仿宋_GB2312"/>
      <w:color w:val="000000"/>
      <w:sz w:val="32"/>
      <w:szCs w:val="20"/>
      <w:u w:val="none" w:color="000000"/>
    </w:rPr>
  </w:style>
  <w:style w:type="paragraph" w:styleId="15">
    <w:name w:val="Balloon Text"/>
    <w:basedOn w:val="1"/>
    <w:link w:val="39"/>
    <w:autoRedefine/>
    <w:qFormat/>
    <w:uiPriority w:val="0"/>
    <w:rPr>
      <w:sz w:val="18"/>
      <w:szCs w:val="18"/>
    </w:rPr>
  </w:style>
  <w:style w:type="paragraph" w:styleId="16">
    <w:name w:val="footer"/>
    <w:basedOn w:val="1"/>
    <w:link w:val="45"/>
    <w:autoRedefine/>
    <w:qFormat/>
    <w:uiPriority w:val="99"/>
    <w:pPr>
      <w:tabs>
        <w:tab w:val="center" w:pos="4153"/>
        <w:tab w:val="right" w:pos="8306"/>
      </w:tabs>
      <w:snapToGrid w:val="0"/>
      <w:jc w:val="left"/>
    </w:pPr>
    <w:rPr>
      <w:sz w:val="18"/>
      <w:szCs w:val="18"/>
    </w:rPr>
  </w:style>
  <w:style w:type="paragraph" w:styleId="17">
    <w:name w:val="header"/>
    <w:basedOn w:val="1"/>
    <w:link w:val="47"/>
    <w:autoRedefine/>
    <w:qFormat/>
    <w:uiPriority w:val="0"/>
    <w:pPr>
      <w:pBdr>
        <w:bottom w:val="single" w:color="auto" w:sz="6" w:space="1"/>
      </w:pBdr>
      <w:tabs>
        <w:tab w:val="center" w:pos="4153"/>
        <w:tab w:val="right" w:pos="8306"/>
      </w:tabs>
      <w:snapToGrid w:val="0"/>
      <w:jc w:val="center"/>
    </w:pPr>
    <w:rPr>
      <w:sz w:val="18"/>
      <w:szCs w:val="18"/>
    </w:rPr>
  </w:style>
  <w:style w:type="paragraph" w:styleId="18">
    <w:name w:val="toc 1"/>
    <w:basedOn w:val="1"/>
    <w:next w:val="1"/>
    <w:autoRedefine/>
    <w:qFormat/>
    <w:uiPriority w:val="39"/>
  </w:style>
  <w:style w:type="paragraph" w:styleId="19">
    <w:name w:val="List"/>
    <w:basedOn w:val="1"/>
    <w:autoRedefine/>
    <w:qFormat/>
    <w:uiPriority w:val="0"/>
    <w:pPr>
      <w:widowControl w:val="0"/>
      <w:spacing w:line="240" w:lineRule="auto"/>
      <w:ind w:left="420" w:hanging="420"/>
      <w:textAlignment w:val="auto"/>
    </w:pPr>
    <w:rPr>
      <w:rFonts w:ascii="Arial" w:hAnsi="Arial" w:eastAsia="楷体_GB2312"/>
      <w:color w:val="auto"/>
      <w:kern w:val="2"/>
      <w:sz w:val="28"/>
      <w:u w:val="none" w:color="auto"/>
    </w:rPr>
  </w:style>
  <w:style w:type="paragraph" w:styleId="20">
    <w:name w:val="toc 2"/>
    <w:basedOn w:val="1"/>
    <w:next w:val="1"/>
    <w:autoRedefine/>
    <w:qFormat/>
    <w:uiPriority w:val="39"/>
    <w:pPr>
      <w:ind w:left="200" w:leftChars="200"/>
    </w:pPr>
  </w:style>
  <w:style w:type="paragraph" w:styleId="21">
    <w:name w:val="Normal (Web)"/>
    <w:basedOn w:val="1"/>
    <w:next w:val="22"/>
    <w:autoRedefine/>
    <w:qFormat/>
    <w:uiPriority w:val="99"/>
    <w:pPr>
      <w:widowControl/>
      <w:spacing w:before="100" w:beforeAutospacing="1" w:after="100" w:afterAutospacing="1"/>
      <w:jc w:val="left"/>
    </w:pPr>
    <w:rPr>
      <w:rFonts w:ascii="宋体" w:hAnsi="宋体" w:cs="宋体"/>
      <w:kern w:val="0"/>
      <w:sz w:val="24"/>
    </w:rPr>
  </w:style>
  <w:style w:type="paragraph" w:customStyle="1" w:styleId="22">
    <w:name w:val="正文文字 8"/>
    <w:next w:val="1"/>
    <w:autoRedefine/>
    <w:qFormat/>
    <w:uiPriority w:val="0"/>
    <w:pPr>
      <w:widowControl w:val="0"/>
      <w:ind w:left="240"/>
      <w:jc w:val="both"/>
    </w:pPr>
    <w:rPr>
      <w:rFonts w:ascii="Times New Roman" w:hAnsi="Times New Roman" w:eastAsia="宋体" w:cs="Times New Roman"/>
      <w:kern w:val="2"/>
      <w:sz w:val="16"/>
      <w:szCs w:val="24"/>
      <w:lang w:val="en-US" w:eastAsia="zh-CN" w:bidi="ar-SA"/>
    </w:rPr>
  </w:style>
  <w:style w:type="paragraph" w:styleId="23">
    <w:name w:val="Body Text First Indent 2"/>
    <w:basedOn w:val="10"/>
    <w:next w:val="1"/>
    <w:autoRedefine/>
    <w:unhideWhenUsed/>
    <w:qFormat/>
    <w:uiPriority w:val="99"/>
    <w:pPr>
      <w:ind w:firstLine="420" w:firstLineChars="200"/>
    </w:pPr>
  </w:style>
  <w:style w:type="table" w:styleId="25">
    <w:name w:val="Table Grid"/>
    <w:basedOn w:val="2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autoRedefine/>
    <w:qFormat/>
    <w:uiPriority w:val="0"/>
    <w:rPr>
      <w:b/>
    </w:rPr>
  </w:style>
  <w:style w:type="character" w:styleId="28">
    <w:name w:val="page number"/>
    <w:basedOn w:val="26"/>
    <w:autoRedefine/>
    <w:qFormat/>
    <w:uiPriority w:val="0"/>
  </w:style>
  <w:style w:type="character" w:styleId="29">
    <w:name w:val="FollowedHyperlink"/>
    <w:autoRedefine/>
    <w:qFormat/>
    <w:uiPriority w:val="0"/>
    <w:rPr>
      <w:color w:val="333333"/>
      <w:u w:val="none"/>
    </w:rPr>
  </w:style>
  <w:style w:type="character" w:styleId="30">
    <w:name w:val="HTML Definition"/>
    <w:basedOn w:val="26"/>
    <w:autoRedefine/>
    <w:qFormat/>
    <w:uiPriority w:val="0"/>
  </w:style>
  <w:style w:type="character" w:styleId="31">
    <w:name w:val="HTML Typewriter"/>
    <w:basedOn w:val="26"/>
    <w:autoRedefine/>
    <w:qFormat/>
    <w:uiPriority w:val="0"/>
    <w:rPr>
      <w:rFonts w:ascii="monospace" w:hAnsi="monospace" w:eastAsia="monospace" w:cs="monospace"/>
      <w:sz w:val="20"/>
    </w:rPr>
  </w:style>
  <w:style w:type="character" w:styleId="32">
    <w:name w:val="HTML Acronym"/>
    <w:basedOn w:val="26"/>
    <w:autoRedefine/>
    <w:qFormat/>
    <w:uiPriority w:val="0"/>
  </w:style>
  <w:style w:type="character" w:styleId="33">
    <w:name w:val="HTML Variable"/>
    <w:basedOn w:val="26"/>
    <w:autoRedefine/>
    <w:qFormat/>
    <w:uiPriority w:val="0"/>
  </w:style>
  <w:style w:type="character" w:styleId="34">
    <w:name w:val="Hyperlink"/>
    <w:autoRedefine/>
    <w:qFormat/>
    <w:uiPriority w:val="99"/>
    <w:rPr>
      <w:color w:val="333333"/>
      <w:u w:val="none"/>
    </w:rPr>
  </w:style>
  <w:style w:type="character" w:styleId="35">
    <w:name w:val="HTML Code"/>
    <w:basedOn w:val="26"/>
    <w:autoRedefine/>
    <w:qFormat/>
    <w:uiPriority w:val="0"/>
    <w:rPr>
      <w:rFonts w:hint="default" w:ascii="monospace" w:hAnsi="monospace" w:eastAsia="monospace" w:cs="monospace"/>
      <w:sz w:val="20"/>
    </w:rPr>
  </w:style>
  <w:style w:type="character" w:styleId="36">
    <w:name w:val="HTML Cite"/>
    <w:basedOn w:val="26"/>
    <w:autoRedefine/>
    <w:qFormat/>
    <w:uiPriority w:val="0"/>
    <w:rPr>
      <w:u w:val="none"/>
    </w:rPr>
  </w:style>
  <w:style w:type="character" w:styleId="37">
    <w:name w:val="HTML Keyboard"/>
    <w:basedOn w:val="26"/>
    <w:autoRedefine/>
    <w:qFormat/>
    <w:uiPriority w:val="0"/>
    <w:rPr>
      <w:rFonts w:hint="default" w:ascii="monospace" w:hAnsi="monospace" w:eastAsia="monospace" w:cs="monospace"/>
      <w:sz w:val="20"/>
    </w:rPr>
  </w:style>
  <w:style w:type="character" w:styleId="38">
    <w:name w:val="HTML Sample"/>
    <w:basedOn w:val="26"/>
    <w:autoRedefine/>
    <w:qFormat/>
    <w:uiPriority w:val="0"/>
    <w:rPr>
      <w:rFonts w:hint="default" w:ascii="monospace" w:hAnsi="monospace" w:eastAsia="monospace" w:cs="monospace"/>
    </w:rPr>
  </w:style>
  <w:style w:type="character" w:customStyle="1" w:styleId="39">
    <w:name w:val="批注框文本 Char"/>
    <w:link w:val="15"/>
    <w:autoRedefine/>
    <w:qFormat/>
    <w:uiPriority w:val="0"/>
    <w:rPr>
      <w:kern w:val="2"/>
      <w:sz w:val="18"/>
      <w:szCs w:val="18"/>
    </w:rPr>
  </w:style>
  <w:style w:type="character" w:customStyle="1" w:styleId="40">
    <w:name w:val="日期 Char"/>
    <w:link w:val="14"/>
    <w:autoRedefine/>
    <w:qFormat/>
    <w:uiPriority w:val="0"/>
    <w:rPr>
      <w:rFonts w:ascii="Arial" w:hAnsi="Arial" w:eastAsia="仿宋_GB2312"/>
      <w:color w:val="000000"/>
      <w:kern w:val="2"/>
      <w:sz w:val="32"/>
      <w:u w:val="none" w:color="000000"/>
      <w:lang w:val="en-US" w:eastAsia="zh-CN" w:bidi="ar-SA"/>
    </w:rPr>
  </w:style>
  <w:style w:type="character" w:customStyle="1" w:styleId="41">
    <w:name w:val="_Style 3"/>
    <w:autoRedefine/>
    <w:qFormat/>
    <w:uiPriority w:val="19"/>
    <w:rPr>
      <w:i/>
      <w:iCs/>
      <w:color w:val="808080"/>
    </w:rPr>
  </w:style>
  <w:style w:type="character" w:customStyle="1" w:styleId="42">
    <w:name w:val="正文文本 Char"/>
    <w:link w:val="8"/>
    <w:autoRedefine/>
    <w:semiHidden/>
    <w:qFormat/>
    <w:locked/>
    <w:uiPriority w:val="0"/>
    <w:rPr>
      <w:rFonts w:eastAsia="宋体"/>
      <w:kern w:val="2"/>
      <w:sz w:val="21"/>
      <w:szCs w:val="24"/>
      <w:lang w:val="en-US" w:eastAsia="zh-CN" w:bidi="ar-SA"/>
    </w:rPr>
  </w:style>
  <w:style w:type="character" w:customStyle="1" w:styleId="43">
    <w:name w:val="Body Text Char"/>
    <w:autoRedefine/>
    <w:qFormat/>
    <w:locked/>
    <w:uiPriority w:val="0"/>
    <w:rPr>
      <w:rFonts w:ascii="宋体" w:hAnsi="Arial"/>
      <w:sz w:val="28"/>
    </w:rPr>
  </w:style>
  <w:style w:type="character" w:customStyle="1" w:styleId="44">
    <w:name w:val="font31"/>
    <w:autoRedefine/>
    <w:qFormat/>
    <w:uiPriority w:val="0"/>
    <w:rPr>
      <w:rFonts w:ascii="宋体" w:eastAsia="宋体" w:cs="宋体"/>
      <w:b/>
      <w:color w:val="000000"/>
      <w:sz w:val="24"/>
      <w:szCs w:val="24"/>
      <w:u w:val="none"/>
      <w:lang w:bidi="ar-SA"/>
    </w:rPr>
  </w:style>
  <w:style w:type="character" w:customStyle="1" w:styleId="45">
    <w:name w:val="页脚 Char"/>
    <w:link w:val="16"/>
    <w:autoRedefine/>
    <w:qFormat/>
    <w:locked/>
    <w:uiPriority w:val="99"/>
    <w:rPr>
      <w:rFonts w:eastAsia="宋体"/>
      <w:kern w:val="2"/>
      <w:sz w:val="18"/>
      <w:szCs w:val="18"/>
      <w:lang w:val="en-US" w:eastAsia="zh-CN" w:bidi="ar-SA"/>
    </w:rPr>
  </w:style>
  <w:style w:type="character" w:customStyle="1" w:styleId="46">
    <w:name w:val="font51"/>
    <w:autoRedefine/>
    <w:qFormat/>
    <w:uiPriority w:val="0"/>
    <w:rPr>
      <w:rFonts w:ascii="宋体" w:eastAsia="宋体" w:cs="宋体"/>
      <w:color w:val="000000"/>
      <w:sz w:val="21"/>
      <w:szCs w:val="21"/>
      <w:u w:val="none"/>
      <w:lang w:bidi="ar-SA"/>
    </w:rPr>
  </w:style>
  <w:style w:type="character" w:customStyle="1" w:styleId="47">
    <w:name w:val="页眉 Char"/>
    <w:link w:val="17"/>
    <w:autoRedefine/>
    <w:qFormat/>
    <w:locked/>
    <w:uiPriority w:val="0"/>
    <w:rPr>
      <w:rFonts w:eastAsia="宋体"/>
      <w:kern w:val="2"/>
      <w:sz w:val="18"/>
      <w:szCs w:val="18"/>
      <w:lang w:val="en-US" w:eastAsia="zh-CN" w:bidi="ar-SA"/>
    </w:rPr>
  </w:style>
  <w:style w:type="character" w:customStyle="1" w:styleId="48">
    <w:name w:val="font41"/>
    <w:autoRedefine/>
    <w:qFormat/>
    <w:uiPriority w:val="0"/>
    <w:rPr>
      <w:rFonts w:ascii="宋体" w:eastAsia="宋体" w:cs="宋体"/>
      <w:b/>
      <w:color w:val="000000"/>
      <w:sz w:val="21"/>
      <w:szCs w:val="21"/>
      <w:u w:val="none"/>
      <w:lang w:bidi="ar-SA"/>
    </w:rPr>
  </w:style>
  <w:style w:type="character" w:customStyle="1" w:styleId="49">
    <w:name w:val="纯文本 Char"/>
    <w:link w:val="13"/>
    <w:autoRedefine/>
    <w:qFormat/>
    <w:uiPriority w:val="0"/>
    <w:rPr>
      <w:rFonts w:ascii="宋体"/>
      <w:color w:val="000000"/>
      <w:kern w:val="2"/>
      <w:sz w:val="21"/>
      <w:u w:val="none" w:color="000000"/>
    </w:rPr>
  </w:style>
  <w:style w:type="paragraph" w:customStyle="1" w:styleId="50">
    <w:name w:val="_Style 1"/>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51">
    <w:name w:val="Body 1"/>
    <w:autoRedefine/>
    <w:qFormat/>
    <w:uiPriority w:val="0"/>
    <w:pPr>
      <w:outlineLvl w:val="0"/>
    </w:pPr>
    <w:rPr>
      <w:rFonts w:ascii="Helvetica" w:hAnsi="Helvetica" w:eastAsia="ヒラギノ角ゴ Pro W3" w:cs="Times New Roman"/>
      <w:color w:val="000000"/>
      <w:sz w:val="22"/>
      <w:lang w:val="en-US" w:eastAsia="zh-CN" w:bidi="ar-SA"/>
    </w:rPr>
  </w:style>
  <w:style w:type="paragraph" w:customStyle="1" w:styleId="52">
    <w:name w:val="_Style 2"/>
    <w:autoRedefine/>
    <w:qFormat/>
    <w:uiPriority w:val="1"/>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Char"/>
    <w:basedOn w:val="1"/>
    <w:next w:val="1"/>
    <w:autoRedefine/>
    <w:qFormat/>
    <w:uiPriority w:val="0"/>
    <w:pPr>
      <w:widowControl/>
      <w:spacing w:line="360" w:lineRule="auto"/>
      <w:jc w:val="left"/>
    </w:pPr>
    <w:rPr>
      <w:kern w:val="0"/>
      <w:szCs w:val="20"/>
      <w:lang w:eastAsia="en-US"/>
    </w:rPr>
  </w:style>
  <w:style w:type="paragraph" w:customStyle="1" w:styleId="54">
    <w:name w:val="Default"/>
    <w:next w:val="1"/>
    <w:autoRedefine/>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默认段落字体 Para Char Char Char Char"/>
    <w:basedOn w:val="1"/>
    <w:autoRedefine/>
    <w:qFormat/>
    <w:uiPriority w:val="0"/>
  </w:style>
  <w:style w:type="paragraph" w:customStyle="1" w:styleId="56">
    <w:name w:val="编号，小四"/>
    <w:basedOn w:val="1"/>
    <w:autoRedefine/>
    <w:qFormat/>
    <w:uiPriority w:val="0"/>
    <w:pPr>
      <w:spacing w:line="360" w:lineRule="auto"/>
    </w:pPr>
    <w:rPr>
      <w:rFonts w:ascii="Arial" w:hAnsi="Arial" w:cs="宋体"/>
      <w:sz w:val="24"/>
      <w:szCs w:val="20"/>
      <w:lang w:bidi="ar-SA"/>
    </w:rPr>
  </w:style>
  <w:style w:type="paragraph" w:customStyle="1" w:styleId="57">
    <w:name w:val="Char Char Char Char Char Char"/>
    <w:basedOn w:val="1"/>
    <w:autoRedefine/>
    <w:qFormat/>
    <w:uiPriority w:val="0"/>
    <w:rPr>
      <w:szCs w:val="21"/>
    </w:rPr>
  </w:style>
  <w:style w:type="paragraph" w:styleId="58">
    <w:name w:val="List Paragraph"/>
    <w:basedOn w:val="1"/>
    <w:autoRedefine/>
    <w:qFormat/>
    <w:uiPriority w:val="0"/>
    <w:pPr>
      <w:spacing w:line="360" w:lineRule="auto"/>
      <w:ind w:firstLine="420" w:firstLineChars="200"/>
    </w:pPr>
    <w:rPr>
      <w:rFonts w:ascii="宋体" w:hAnsi="宋体" w:cs="宋体"/>
      <w:sz w:val="24"/>
    </w:rPr>
  </w:style>
  <w:style w:type="paragraph" w:customStyle="1" w:styleId="59">
    <w:name w:val="节标题"/>
    <w:basedOn w:val="1"/>
    <w:next w:val="1"/>
    <w:autoRedefine/>
    <w:qFormat/>
    <w:uiPriority w:val="0"/>
    <w:pPr>
      <w:widowControl/>
      <w:spacing w:line="289" w:lineRule="atLeast"/>
      <w:jc w:val="center"/>
      <w:textAlignment w:val="baseline"/>
    </w:pPr>
    <w:rPr>
      <w:color w:val="000000"/>
      <w:kern w:val="0"/>
      <w:sz w:val="28"/>
      <w:szCs w:val="20"/>
      <w:u w:val="none" w:color="000000"/>
    </w:rPr>
  </w:style>
  <w:style w:type="paragraph" w:customStyle="1" w:styleId="60">
    <w:name w:val="p0"/>
    <w:basedOn w:val="1"/>
    <w:autoRedefine/>
    <w:qFormat/>
    <w:uiPriority w:val="0"/>
    <w:pPr>
      <w:widowControl/>
      <w:jc w:val="left"/>
    </w:pPr>
    <w:rPr>
      <w:rFonts w:ascii="宋体" w:hAnsi="宋体" w:cs="宋体"/>
      <w:kern w:val="0"/>
      <w:sz w:val="18"/>
      <w:szCs w:val="18"/>
    </w:rPr>
  </w:style>
  <w:style w:type="paragraph" w:customStyle="1" w:styleId="61">
    <w:name w:val="Table Paragraph"/>
    <w:basedOn w:val="1"/>
    <w:autoRedefine/>
    <w:qFormat/>
    <w:uiPriority w:val="1"/>
    <w:rPr>
      <w:rFonts w:ascii="宋体" w:hAnsi="宋体" w:eastAsia="宋体" w:cs="宋体"/>
      <w:lang w:val="zh-CN" w:eastAsia="zh-CN" w:bidi="zh-CN"/>
    </w:rPr>
  </w:style>
  <w:style w:type="paragraph" w:customStyle="1" w:styleId="62">
    <w:name w:val="首行缩进"/>
    <w:basedOn w:val="1"/>
    <w:autoRedefine/>
    <w:qFormat/>
    <w:uiPriority w:val="0"/>
    <w:pPr>
      <w:spacing w:line="360" w:lineRule="auto"/>
      <w:ind w:firstLine="420" w:firstLineChars="200"/>
    </w:pPr>
  </w:style>
  <w:style w:type="character" w:customStyle="1" w:styleId="63">
    <w:name w:val="layui-this"/>
    <w:basedOn w:val="26"/>
    <w:autoRedefine/>
    <w:qFormat/>
    <w:uiPriority w:val="0"/>
    <w:rPr>
      <w:bdr w:val="single" w:color="EEEEEE" w:sz="4" w:space="0"/>
      <w:shd w:val="clear" w:fill="FFFFFF"/>
    </w:rPr>
  </w:style>
  <w:style w:type="character" w:customStyle="1" w:styleId="64">
    <w:name w:val="first-child"/>
    <w:basedOn w:val="26"/>
    <w:autoRedefine/>
    <w:qFormat/>
    <w:uiPriority w:val="0"/>
  </w:style>
  <w:style w:type="character" w:customStyle="1" w:styleId="65">
    <w:name w:val="NormalCharacter"/>
    <w:autoRedefine/>
    <w:qFormat/>
    <w:uiPriority w:val="0"/>
    <w:rPr>
      <w:rFonts w:ascii="Times New Roman" w:hAnsi="Times New Roman" w:eastAsia="宋体" w:cs="Times New Roman"/>
    </w:rPr>
  </w:style>
  <w:style w:type="paragraph" w:customStyle="1" w:styleId="66">
    <w:name w:val="l正文"/>
    <w:autoRedefine/>
    <w:qFormat/>
    <w:uiPriority w:val="0"/>
    <w:pPr>
      <w:widowControl w:val="0"/>
      <w:spacing w:line="300" w:lineRule="auto"/>
      <w:ind w:firstLine="200" w:firstLineChars="200"/>
      <w:jc w:val="both"/>
    </w:pPr>
    <w:rPr>
      <w:rFonts w:ascii="楷体_GB2312" w:hAnsi="Times" w:eastAsia="楷体_GB2312" w:cs="Times New Roman"/>
      <w:kern w:val="2"/>
      <w:sz w:val="24"/>
      <w:szCs w:val="24"/>
      <w:lang w:val="en-US" w:eastAsia="zh-CN" w:bidi="ar-SA"/>
    </w:rPr>
  </w:style>
  <w:style w:type="character" w:customStyle="1" w:styleId="67">
    <w:name w:val="font11"/>
    <w:basedOn w:val="26"/>
    <w:autoRedefine/>
    <w:qFormat/>
    <w:uiPriority w:val="0"/>
    <w:rPr>
      <w:rFonts w:hint="eastAsia" w:ascii="宋体" w:hAnsi="宋体" w:eastAsia="宋体" w:cs="宋体"/>
      <w:color w:val="000000"/>
      <w:sz w:val="18"/>
      <w:szCs w:val="18"/>
      <w:u w:val="none"/>
    </w:rPr>
  </w:style>
  <w:style w:type="character" w:customStyle="1" w:styleId="68">
    <w:name w:val="font21"/>
    <w:basedOn w:val="26"/>
    <w:autoRedefine/>
    <w:qFormat/>
    <w:uiPriority w:val="0"/>
    <w:rPr>
      <w:rFonts w:ascii="Arial" w:hAnsi="Arial" w:cs="Arial"/>
      <w:color w:val="000000"/>
      <w:sz w:val="18"/>
      <w:szCs w:val="18"/>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MSCD龙帝国技术社区 Htpp://Bbs.Mscode.Cc</Company>
  <Pages>54</Pages>
  <Words>30481</Words>
  <Characters>32353</Characters>
  <Lines>198</Lines>
  <Paragraphs>55</Paragraphs>
  <TotalTime>20</TotalTime>
  <ScaleCrop>false</ScaleCrop>
  <LinksUpToDate>false</LinksUpToDate>
  <CharactersWithSpaces>35810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2014-07-12T00:56:00Z</dcterms:created>
  <dc:creator>Administrator</dc:creator>
  <cp:lastModifiedBy>吕倩</cp:lastModifiedBy>
  <cp:lastPrinted>2023-03-30T03:14:00Z</cp:lastPrinted>
  <dcterms:modified xsi:type="dcterms:W3CDTF">2024-04-22T07:00:26Z</dcterms:modified>
  <cp:revision>325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C1D1CEDA57FD4E2798D8078E7219A93B</vt:lpwstr>
  </property>
</Properties>
</file>