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14"/>
          <w:sz w:val="43"/>
          <w:szCs w:val="43"/>
          <w:lang w:val="en-US" w:eastAsia="zh-CN"/>
        </w:rPr>
      </w:pPr>
    </w:p>
    <w:p>
      <w:pPr>
        <w:jc w:val="center"/>
        <w:rPr>
          <w:rFonts w:hint="eastAsia" w:ascii="宋体" w:hAnsi="宋体" w:eastAsia="宋体" w:cs="宋体"/>
          <w:b/>
          <w:bCs/>
          <w:spacing w:val="-14"/>
          <w:sz w:val="43"/>
          <w:szCs w:val="43"/>
          <w:lang w:val="en-US" w:eastAsia="zh-CN"/>
        </w:rPr>
      </w:pPr>
      <w:r>
        <w:rPr>
          <w:rFonts w:hint="eastAsia" w:ascii="宋体" w:hAnsi="宋体" w:eastAsia="宋体" w:cs="宋体"/>
          <w:b/>
          <w:bCs/>
          <w:spacing w:val="-14"/>
          <w:sz w:val="43"/>
          <w:szCs w:val="43"/>
          <w:lang w:val="en-US" w:eastAsia="zh-CN"/>
        </w:rPr>
        <w:t>琅琊区</w:t>
      </w:r>
      <w:r>
        <w:rPr>
          <w:rFonts w:ascii="宋体" w:hAnsi="宋体" w:eastAsia="宋体" w:cs="宋体"/>
          <w:b/>
          <w:bCs/>
          <w:spacing w:val="-14"/>
          <w:sz w:val="43"/>
          <w:szCs w:val="43"/>
        </w:rPr>
        <w:t>公共租赁住房管理</w:t>
      </w:r>
      <w:r>
        <w:rPr>
          <w:rFonts w:hint="eastAsia" w:ascii="宋体" w:hAnsi="宋体" w:eastAsia="宋体" w:cs="宋体"/>
          <w:b/>
          <w:bCs/>
          <w:spacing w:val="-14"/>
          <w:sz w:val="43"/>
          <w:szCs w:val="43"/>
          <w:lang w:val="en-US" w:eastAsia="zh-CN"/>
        </w:rPr>
        <w:t>实施细则</w:t>
      </w:r>
    </w:p>
    <w:p>
      <w:pPr>
        <w:jc w:val="center"/>
        <w:rPr>
          <w:rFonts w:hint="eastAsia" w:ascii="宋体" w:hAnsi="宋体" w:eastAsia="宋体" w:cs="宋体"/>
          <w:b/>
          <w:bCs/>
          <w:spacing w:val="-14"/>
          <w:sz w:val="43"/>
          <w:szCs w:val="43"/>
          <w:lang w:val="en-US" w:eastAsia="zh-CN"/>
        </w:rPr>
      </w:pPr>
      <w:r>
        <w:rPr>
          <w:rFonts w:hint="eastAsia" w:ascii="宋体" w:hAnsi="宋体" w:eastAsia="宋体" w:cs="宋体"/>
          <w:b/>
          <w:bCs/>
          <w:spacing w:val="-14"/>
          <w:sz w:val="43"/>
          <w:szCs w:val="43"/>
          <w:lang w:val="en-US" w:eastAsia="zh-CN"/>
        </w:rPr>
        <w:t>（征求意见稿）</w:t>
      </w:r>
    </w:p>
    <w:p>
      <w:pPr>
        <w:jc w:val="center"/>
        <w:rPr>
          <w:rFonts w:hint="eastAsia" w:ascii="宋体" w:hAnsi="宋体" w:eastAsia="宋体" w:cs="宋体"/>
          <w:b/>
          <w:bCs/>
          <w:spacing w:val="-14"/>
          <w:sz w:val="43"/>
          <w:szCs w:val="43"/>
          <w:lang w:val="en-US" w:eastAsia="zh-CN"/>
        </w:rPr>
      </w:pPr>
    </w:p>
    <w:p>
      <w:pPr>
        <w:jc w:val="center"/>
        <w:rPr>
          <w:rFonts w:hint="eastAsia" w:asciiTheme="minorEastAsia" w:hAnsiTheme="minorEastAsia" w:eastAsiaTheme="minorEastAsia" w:cstheme="minorEastAsia"/>
          <w:b/>
          <w:bCs/>
          <w:spacing w:val="-14"/>
          <w:sz w:val="43"/>
          <w:szCs w:val="43"/>
          <w:lang w:val="en-US" w:eastAsia="zh-CN"/>
        </w:rPr>
      </w:pPr>
      <w:r>
        <w:rPr>
          <w:rFonts w:hint="eastAsia" w:asciiTheme="minorEastAsia" w:hAnsiTheme="minorEastAsia" w:cstheme="minorEastAsia"/>
          <w:b/>
          <w:bCs/>
          <w:color w:val="auto"/>
          <w:kern w:val="2"/>
          <w:sz w:val="32"/>
          <w:szCs w:val="32"/>
          <w:lang w:val="en-US" w:eastAsia="zh-CN" w:bidi="ar"/>
        </w:rPr>
        <w:t xml:space="preserve">第一章 </w:t>
      </w:r>
      <w:r>
        <w:rPr>
          <w:rFonts w:hint="eastAsia" w:asciiTheme="minorEastAsia" w:hAnsiTheme="minorEastAsia" w:eastAsiaTheme="minorEastAsia" w:cstheme="minorEastAsia"/>
          <w:b/>
          <w:bCs/>
          <w:color w:val="auto"/>
          <w:kern w:val="2"/>
          <w:sz w:val="32"/>
          <w:szCs w:val="32"/>
          <w:lang w:val="en-US" w:eastAsia="zh-CN" w:bidi="ar"/>
        </w:rPr>
        <w:t>总则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第一条</w:t>
      </w:r>
      <w:r>
        <w:rPr>
          <w:rFonts w:hint="eastAsia" w:ascii="仿宋" w:hAnsi="仿宋" w:eastAsia="仿宋" w:cs="仿宋"/>
          <w:color w:val="auto"/>
          <w:kern w:val="2"/>
          <w:sz w:val="32"/>
          <w:szCs w:val="32"/>
          <w:lang w:val="en-US" w:eastAsia="zh-CN" w:bidi="ar"/>
        </w:rPr>
        <w:t xml:space="preserve"> 为健全住房保障体系，优化公共租赁住房管理体制机制，根据《安徽省保障性住房建设和管理办法(试行)》(省政府第248号令)、《滁州市公共租赁住房管理办法(试行)》滁政秘〔2023〕6号等规定，结合我区实际，制定本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第二条</w:t>
      </w:r>
      <w:r>
        <w:rPr>
          <w:rFonts w:hint="eastAsia" w:ascii="仿宋" w:hAnsi="仿宋" w:eastAsia="仿宋" w:cs="仿宋"/>
          <w:color w:val="auto"/>
          <w:kern w:val="2"/>
          <w:sz w:val="32"/>
          <w:szCs w:val="32"/>
          <w:lang w:val="en-US" w:eastAsia="zh-CN" w:bidi="ar"/>
        </w:rPr>
        <w:t xml:space="preserve"> 建立区、街道办事处、社区三级工作责任制。</w:t>
      </w:r>
      <w:r>
        <w:rPr>
          <w:rFonts w:hint="eastAsia" w:ascii="仿宋" w:hAnsi="仿宋" w:eastAsia="仿宋" w:cs="仿宋"/>
          <w:color w:val="auto"/>
          <w:kern w:val="2"/>
          <w:sz w:val="32"/>
          <w:szCs w:val="32"/>
          <w:u w:val="single"/>
          <w:lang w:val="en-US" w:eastAsia="zh-CN" w:bidi="ar"/>
        </w:rPr>
        <w:t>实行区、街道办事处、社区、用人单位分级管理、分级负责，并依法实行责任追究制。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第三条</w:t>
      </w:r>
      <w:r>
        <w:rPr>
          <w:rFonts w:hint="eastAsia" w:ascii="仿宋" w:hAnsi="仿宋" w:eastAsia="仿宋" w:cs="仿宋"/>
          <w:color w:val="auto"/>
          <w:kern w:val="2"/>
          <w:sz w:val="32"/>
          <w:szCs w:val="32"/>
          <w:lang w:val="en-US" w:eastAsia="zh-CN" w:bidi="ar"/>
        </w:rPr>
        <w:t xml:space="preserve"> 区住房城乡建设交通局为区公共租赁住房主管部门，负责拟订本行政区域公共租赁住房的年度计划、报区人民政府批准后实施；负责本辖区公租房保障的申请审核、登记、分配和运营管理工作；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第四条</w:t>
      </w:r>
      <w:r>
        <w:rPr>
          <w:rFonts w:hint="eastAsia" w:ascii="仿宋" w:hAnsi="仿宋" w:eastAsia="仿宋" w:cs="仿宋"/>
          <w:color w:val="auto"/>
          <w:kern w:val="2"/>
          <w:sz w:val="32"/>
          <w:szCs w:val="32"/>
          <w:lang w:val="en-US" w:eastAsia="zh-CN" w:bidi="ar"/>
        </w:rPr>
        <w:t xml:space="preserve"> 区发展改革、民政、财政、审计、公安、住建等部门按照各自职责，做好公租房管理的有关工作。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第五条</w:t>
      </w:r>
      <w:r>
        <w:rPr>
          <w:rFonts w:hint="eastAsia" w:ascii="仿宋" w:hAnsi="仿宋" w:eastAsia="仿宋" w:cs="仿宋"/>
          <w:color w:val="auto"/>
          <w:kern w:val="2"/>
          <w:sz w:val="32"/>
          <w:szCs w:val="32"/>
          <w:lang w:val="en-US" w:eastAsia="zh-CN" w:bidi="ar"/>
        </w:rPr>
        <w:t xml:space="preserve"> 社区负责辖区内公共租赁住房保障的申请受理、资格初审工作；街道办事处负责辖区内公租房保障的申请资格复审和日常监管。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p>
    <w:p>
      <w:pPr>
        <w:jc w:val="center"/>
        <w:rPr>
          <w:rFonts w:hint="eastAsia" w:asciiTheme="minorEastAsia" w:hAnsiTheme="minorEastAsia" w:cstheme="minorEastAsia"/>
          <w:b/>
          <w:bCs/>
          <w:color w:val="auto"/>
          <w:kern w:val="2"/>
          <w:sz w:val="32"/>
          <w:szCs w:val="32"/>
          <w:lang w:val="en-US" w:eastAsia="zh-CN" w:bidi="ar"/>
        </w:rPr>
      </w:pPr>
      <w:r>
        <w:rPr>
          <w:rFonts w:hint="eastAsia" w:asciiTheme="minorEastAsia" w:hAnsiTheme="minorEastAsia" w:cstheme="minorEastAsia"/>
          <w:b/>
          <w:bCs/>
          <w:color w:val="auto"/>
          <w:kern w:val="2"/>
          <w:sz w:val="32"/>
          <w:szCs w:val="32"/>
          <w:lang w:val="en-US" w:eastAsia="zh-CN" w:bidi="ar"/>
        </w:rPr>
        <w:t>第二章 保障对象和方式</w:t>
      </w:r>
    </w:p>
    <w:p>
      <w:pPr>
        <w:numPr>
          <w:ilvl w:val="0"/>
          <w:numId w:val="0"/>
        </w:numPr>
        <w:adjustRightInd/>
        <w:snapToGrid/>
        <w:spacing w:after="0" w:line="450" w:lineRule="atLeast"/>
        <w:jc w:val="both"/>
        <w:rPr>
          <w:rFonts w:hint="default" w:ascii="宋体" w:hAnsi="宋体" w:eastAsia="宋体" w:cs="宋体"/>
          <w:b/>
          <w:bCs/>
          <w:color w:val="333333"/>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第六条</w:t>
      </w:r>
      <w:r>
        <w:rPr>
          <w:rFonts w:hint="eastAsia" w:ascii="仿宋" w:hAnsi="仿宋" w:eastAsia="仿宋" w:cs="仿宋"/>
          <w:color w:val="auto"/>
          <w:kern w:val="2"/>
          <w:sz w:val="32"/>
          <w:szCs w:val="32"/>
          <w:lang w:val="en-US" w:eastAsia="zh-CN" w:bidi="ar"/>
        </w:rPr>
        <w:t xml:space="preserve"> 公租房保障申请以家庭户为单位，实行现居住地所在社区申报，户籍所在社区协查的申请方式。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新就业无房职工，实行工作单位申报的申请方式。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第七条</w:t>
      </w:r>
      <w:r>
        <w:rPr>
          <w:rFonts w:hint="eastAsia" w:ascii="仿宋" w:hAnsi="仿宋" w:eastAsia="仿宋" w:cs="仿宋"/>
          <w:color w:val="auto"/>
          <w:kern w:val="2"/>
          <w:sz w:val="32"/>
          <w:szCs w:val="32"/>
          <w:lang w:val="en-US" w:eastAsia="zh-CN" w:bidi="ar"/>
        </w:rPr>
        <w:t xml:space="preserve"> 申请公租房保障的家庭，应当符合以下条件：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（一）城镇中低收入住房困难家庭应当同时具备下列条件：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1.具有本区常住户口满3年且长期实际居住；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2.家庭人均年收入低于当地上年度城镇人均可支配收入的70%</w:t>
      </w:r>
      <w:r>
        <w:rPr>
          <w:rFonts w:hint="eastAsia" w:ascii="仿宋" w:hAnsi="仿宋" w:eastAsia="仿宋" w:cs="仿宋"/>
          <w:color w:val="auto"/>
          <w:kern w:val="2"/>
          <w:sz w:val="32"/>
          <w:szCs w:val="32"/>
          <w:u w:val="none"/>
          <w:lang w:val="en-US" w:eastAsia="zh-CN" w:bidi="ar"/>
        </w:rPr>
        <w:t>（残疾、大病、孤老、军烈属等特殊保障群体，收入标准放宽至90%；正在服兵役的子女和在外地就读的未婚子女，可以作为分摊家庭年收入的人口）</w:t>
      </w:r>
      <w:r>
        <w:rPr>
          <w:rFonts w:hint="eastAsia" w:ascii="仿宋" w:hAnsi="仿宋" w:eastAsia="仿宋" w:cs="仿宋"/>
          <w:color w:val="auto"/>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3.申请人及家庭成员在本城区范围内无住房、经营性用房，或住房面积低于人均20平方米</w:t>
      </w:r>
      <w:r>
        <w:rPr>
          <w:rFonts w:hint="eastAsia" w:ascii="仿宋" w:hAnsi="仿宋" w:eastAsia="仿宋" w:cs="仿宋"/>
          <w:color w:val="auto"/>
          <w:kern w:val="2"/>
          <w:sz w:val="32"/>
          <w:szCs w:val="32"/>
          <w:u w:val="none"/>
          <w:lang w:val="en-US" w:eastAsia="zh-CN" w:bidi="ar"/>
        </w:rPr>
        <w:t>（正在服兵役的子女和在外地就读的未婚子女，可以作为分摊家庭人均建筑面积的人口）</w:t>
      </w:r>
      <w:r>
        <w:rPr>
          <w:rFonts w:hint="eastAsia" w:ascii="仿宋" w:hAnsi="仿宋" w:eastAsia="仿宋" w:cs="仿宋"/>
          <w:color w:val="auto"/>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4.在本市中心城区范围内租房居住，房屋租赁合同依法备案并在租赁期内；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5.家庭成员之间应具有法定赡养、抚养或者扶养关系，单身年满35周岁可以作为一个家庭进行申请。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（二）新就业无房职工应当同时具备下列条件：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1.申请人具有全日制中专及以上学历，从毕业当月计算起未满5年，且在本区连续6个月（正常缴存）缴纳职工养老保险；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2.在本市无住房、经营性用房，或者父母有住房但人均住房建筑面积在20平方米以下；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3.在本市中心城区范围内租房居住，房屋租赁合同依法备案并在租赁期内；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u w:val="single"/>
          <w:lang w:val="en-US" w:eastAsia="zh-CN" w:bidi="ar"/>
        </w:rPr>
        <w:t>4.在市社保局缴纳职工养老保险的，租住地点需在本区辖区内。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（三）在我区稳定就业外来务工人员应当同时具备下列条件：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1.持有本区范围内合法有效的居住证；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2.申请人在本区内用人单位工作，并签订正式劳动（聘用）合同（截止申请时，劳动合同剩余期限满1年），且连续6个月（正常缴存）缴纳职工养老保险（职工养老保险缴纳地点为我区人社局）；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3.符合本市中低收入住房困难家庭认定标准，即家庭人均年收入低于当地上年度人均可支配收入的70%（残疾、大病、孤老、军烈属等特殊保障群体，收入标准放宽至90%）；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4.申请人、配偶及其未成年子女在本市无住房、经营性用房，父母及成年子女在本市拥有一套人均住房建筑面积不足20平方米及以下住房；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5.在本市中心城区范围内租房居住，房屋租赁合同依法备案并在租赁期内；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6.家庭成员之间应具有法定赡养、抚养或者扶养关系，单身年满35周岁可以作为一个家庭进行申请。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第八条</w:t>
      </w:r>
      <w:r>
        <w:rPr>
          <w:rFonts w:hint="eastAsia" w:ascii="仿宋" w:hAnsi="仿宋" w:eastAsia="仿宋" w:cs="仿宋"/>
          <w:color w:val="auto"/>
          <w:kern w:val="2"/>
          <w:sz w:val="32"/>
          <w:szCs w:val="32"/>
          <w:lang w:val="en-US" w:eastAsia="zh-CN" w:bidi="ar"/>
        </w:rPr>
        <w:t xml:space="preserve"> 申请家庭可支配收入的核定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一）可支配收入是指所有家庭成员一年内得到的工资性收入、经营净收入、财产性收入(如红利、股息、投资收入等)、转移性收入(如离退休金、赡养赠送收入、社会救济收入、保险收入、住房公积金收入等)的总和，扣除交纳的社会保障支出和所得税，不包括出售财物和借贷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二）申请家庭成员属于国家机关或者企业事业单位职工的，其收入由所在单位核定;其余家庭成员按照民政部门规定的收入认定标准执行，并由现居住地和户籍地社区共同确认后，提出初步意见，分别上报区民政局、区住房和城乡建设局核定;有关部门和个人应当对出具材料的内容真实性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第九条</w:t>
      </w:r>
      <w:r>
        <w:rPr>
          <w:rFonts w:hint="eastAsia" w:ascii="仿宋" w:hAnsi="仿宋" w:eastAsia="仿宋" w:cs="仿宋"/>
          <w:color w:val="auto"/>
          <w:kern w:val="2"/>
          <w:sz w:val="32"/>
          <w:szCs w:val="32"/>
          <w:lang w:val="en-US" w:eastAsia="zh-CN" w:bidi="ar"/>
        </w:rPr>
        <w:t xml:space="preserve"> 申请家庭住房的认定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具有下列形式的，均可认定为申请公共租赁住房家庭的已有住房: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1.家庭成员居住的私有住房和经营性房屋;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u w:val="single"/>
          <w:lang w:val="en-US" w:eastAsia="zh-CN" w:bidi="ar"/>
        </w:rPr>
      </w:pPr>
      <w:r>
        <w:rPr>
          <w:rFonts w:hint="eastAsia" w:ascii="仿宋" w:hAnsi="仿宋" w:eastAsia="仿宋" w:cs="仿宋"/>
          <w:color w:val="auto"/>
          <w:kern w:val="2"/>
          <w:sz w:val="32"/>
          <w:szCs w:val="32"/>
          <w:u w:val="single"/>
          <w:lang w:val="en-US" w:eastAsia="zh-CN" w:bidi="ar"/>
        </w:rPr>
        <w:t>2.申请家庭出租的自有住房、经营性房屋;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3.按政府优惠政策购买的解困房、安居房、福利房、经济适用房、集资合作建房、拆迁安置住房(如属货币安置未购买住房，以拆迁安置协议注明的安置面积为准)等;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4.通过继承、赠予等方式取得的各类住房;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5.通过市场方式购买的商品房、二手房。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 xml:space="preserve">第十条 </w:t>
      </w:r>
      <w:r>
        <w:rPr>
          <w:rFonts w:hint="eastAsia" w:ascii="仿宋" w:hAnsi="仿宋" w:eastAsia="仿宋" w:cs="仿宋"/>
          <w:color w:val="auto"/>
          <w:kern w:val="2"/>
          <w:sz w:val="32"/>
          <w:szCs w:val="32"/>
          <w:lang w:val="en-US" w:eastAsia="zh-CN" w:bidi="ar"/>
        </w:rPr>
        <w:t xml:space="preserve">符合公租房保障条件的家庭，有下列情形之一的优先予以保障：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1.享受城镇最低生活保障家庭、城镇分散特困供养人员；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2.孤寡老人、四级以上残疾人员和重大疾病救助对象；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3.烈士遗属、残疾军人等重点优抚对象；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4.劳动模范、见义勇为人员的家庭；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5.未成年子女数量较多的家庭；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6.符合省、市等相关政策文件规定的其他保障对象。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第十一条</w:t>
      </w:r>
      <w:r>
        <w:rPr>
          <w:rFonts w:hint="eastAsia" w:ascii="仿宋" w:hAnsi="仿宋" w:eastAsia="仿宋" w:cs="仿宋"/>
          <w:color w:val="auto"/>
          <w:kern w:val="2"/>
          <w:sz w:val="32"/>
          <w:szCs w:val="32"/>
          <w:lang w:val="en-US" w:eastAsia="zh-CN" w:bidi="ar"/>
        </w:rPr>
        <w:t xml:space="preserve"> 具有下列情形之一的，不得申请公租房保障：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1.离异不满2年的；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2.拥有汽车等家用高档消费品（新就业无房职工除外）;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3.出售、转让自有房产不满1年；</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i w:val="0"/>
          <w:iCs w:val="0"/>
          <w:caps w:val="0"/>
          <w:spacing w:val="0"/>
          <w:sz w:val="32"/>
          <w:szCs w:val="32"/>
          <w:shd w:val="clear"/>
          <w:lang w:eastAsia="zh-CN"/>
        </w:rPr>
      </w:pPr>
      <w:r>
        <w:rPr>
          <w:rFonts w:hint="eastAsia" w:ascii="仿宋" w:hAnsi="仿宋" w:eastAsia="仿宋" w:cs="仿宋"/>
          <w:color w:val="auto"/>
          <w:kern w:val="2"/>
          <w:sz w:val="32"/>
          <w:szCs w:val="32"/>
          <w:lang w:val="en-US" w:eastAsia="zh-CN" w:bidi="ar"/>
        </w:rPr>
        <w:t>4.正在享受包括</w:t>
      </w:r>
      <w:r>
        <w:rPr>
          <w:rFonts w:hint="eastAsia" w:ascii="仿宋_GB2312" w:hAnsi="仿宋_GB2312" w:eastAsia="仿宋_GB2312" w:cs="仿宋_GB2312"/>
          <w:i w:val="0"/>
          <w:iCs w:val="0"/>
          <w:caps w:val="0"/>
          <w:color w:val="auto"/>
          <w:spacing w:val="0"/>
          <w:sz w:val="32"/>
          <w:szCs w:val="32"/>
          <w:shd w:val="clear" w:fill="auto"/>
        </w:rPr>
        <w:t>房改房、集资房、经济适用住房、限价商品住房、廉租住房等</w:t>
      </w:r>
      <w:r>
        <w:rPr>
          <w:rFonts w:hint="eastAsia" w:ascii="仿宋_GB2312" w:hAnsi="仿宋_GB2312" w:eastAsia="仿宋_GB2312" w:cs="仿宋_GB2312"/>
          <w:i w:val="0"/>
          <w:iCs w:val="0"/>
          <w:caps w:val="0"/>
          <w:spacing w:val="0"/>
          <w:sz w:val="32"/>
          <w:szCs w:val="32"/>
          <w:shd w:val="clear"/>
          <w:lang w:val="en-US" w:eastAsia="zh-CN"/>
        </w:rPr>
        <w:t>其他</w:t>
      </w:r>
      <w:r>
        <w:rPr>
          <w:rFonts w:hint="eastAsia" w:ascii="仿宋_GB2312" w:hAnsi="仿宋_GB2312" w:eastAsia="仿宋_GB2312" w:cs="仿宋_GB2312"/>
          <w:i w:val="0"/>
          <w:iCs w:val="0"/>
          <w:caps w:val="0"/>
          <w:color w:val="auto"/>
          <w:spacing w:val="0"/>
          <w:sz w:val="32"/>
          <w:szCs w:val="32"/>
          <w:shd w:val="clear" w:fill="auto"/>
        </w:rPr>
        <w:t>政策性住房</w:t>
      </w:r>
      <w:r>
        <w:rPr>
          <w:rFonts w:hint="eastAsia" w:ascii="仿宋_GB2312" w:hAnsi="仿宋_GB2312" w:eastAsia="仿宋_GB2312" w:cs="仿宋_GB2312"/>
          <w:i w:val="0"/>
          <w:iCs w:val="0"/>
          <w:caps w:val="0"/>
          <w:spacing w:val="0"/>
          <w:sz w:val="32"/>
          <w:szCs w:val="32"/>
          <w:shd w:val="clear"/>
          <w:lang w:val="en-US" w:eastAsia="zh-CN"/>
        </w:rPr>
        <w:t>的</w:t>
      </w:r>
      <w:r>
        <w:rPr>
          <w:rFonts w:hint="eastAsia" w:ascii="仿宋_GB2312" w:hAnsi="仿宋_GB2312" w:eastAsia="仿宋_GB2312" w:cs="仿宋_GB2312"/>
          <w:i w:val="0"/>
          <w:iCs w:val="0"/>
          <w:caps w:val="0"/>
          <w:spacing w:val="0"/>
          <w:sz w:val="32"/>
          <w:szCs w:val="32"/>
          <w:shd w:val="clear"/>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5.省、市等相关政策文件规定的其他情形。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b/>
          <w:bCs/>
          <w:color w:val="auto"/>
          <w:kern w:val="2"/>
          <w:sz w:val="32"/>
          <w:szCs w:val="32"/>
          <w:lang w:val="en-US" w:eastAsia="zh-CN" w:bidi="ar"/>
        </w:rPr>
        <w:t>第十二条</w:t>
      </w:r>
      <w:r>
        <w:rPr>
          <w:rFonts w:hint="eastAsia" w:ascii="仿宋" w:hAnsi="仿宋" w:eastAsia="仿宋" w:cs="仿宋"/>
          <w:color w:val="auto"/>
          <w:kern w:val="2"/>
          <w:sz w:val="32"/>
          <w:szCs w:val="32"/>
          <w:lang w:val="en-US" w:eastAsia="zh-CN" w:bidi="ar"/>
        </w:rPr>
        <w:t xml:space="preserve"> </w:t>
      </w:r>
      <w:r>
        <w:rPr>
          <w:rFonts w:hint="eastAsia" w:ascii="仿宋_GB2312" w:hAnsi="仿宋_GB2312" w:eastAsia="仿宋_GB2312" w:cs="仿宋_GB2312"/>
          <w:color w:val="auto"/>
          <w:sz w:val="32"/>
          <w:szCs w:val="32"/>
          <w:lang w:val="en-US" w:eastAsia="zh-CN"/>
        </w:rPr>
        <w:t>公租房保障实行租赁补贴和实物配租并举，租赁补贴和实物配租不得同时享有。</w:t>
      </w:r>
      <w:r>
        <w:rPr>
          <w:rFonts w:hint="eastAsia" w:ascii="仿宋_GB2312" w:hAnsi="仿宋_GB2312" w:eastAsia="仿宋_GB2312" w:cs="仿宋_GB2312"/>
          <w:color w:val="auto"/>
          <w:sz w:val="32"/>
          <w:szCs w:val="32"/>
        </w:rPr>
        <w:t>租赁补贴的发放主要面向新就业无房职工和在滁稳定就业的外来务工人员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实物配租主要面向城镇中低收入住房困难家庭。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620" w:lineRule="exact"/>
        <w:ind w:left="0" w:right="0" w:firstLine="0" w:firstLineChars="0"/>
        <w:jc w:val="center"/>
        <w:textAlignment w:val="auto"/>
        <w:outlineLvl w:val="9"/>
        <w:rPr>
          <w:rFonts w:hint="eastAsia" w:ascii="宋体" w:hAnsi="宋体" w:cs="宋体"/>
          <w:b/>
          <w:bCs/>
          <w:color w:val="auto"/>
          <w:kern w:val="0"/>
          <w:sz w:val="36"/>
          <w:szCs w:val="36"/>
          <w:lang w:val="en-US" w:eastAsia="zh-CN" w:bidi="ar"/>
        </w:rPr>
      </w:pPr>
      <w:r>
        <w:rPr>
          <w:rFonts w:hint="eastAsia" w:ascii="宋体" w:hAnsi="宋体" w:cs="宋体"/>
          <w:b/>
          <w:bCs/>
          <w:color w:val="auto"/>
          <w:kern w:val="0"/>
          <w:sz w:val="36"/>
          <w:szCs w:val="36"/>
          <w:lang w:val="en-US" w:eastAsia="zh-CN" w:bidi="ar"/>
        </w:rPr>
        <w:t>第三章</w:t>
      </w:r>
      <w:r>
        <w:rPr>
          <w:rFonts w:hint="eastAsia" w:ascii="宋体" w:hAnsi="宋体" w:eastAsia="宋体" w:cs="宋体"/>
          <w:b/>
          <w:bCs/>
          <w:color w:val="auto"/>
          <w:kern w:val="0"/>
          <w:sz w:val="36"/>
          <w:szCs w:val="36"/>
          <w:lang w:val="en-US" w:eastAsia="zh-CN" w:bidi="ar"/>
        </w:rPr>
        <w:t xml:space="preserve"> </w:t>
      </w:r>
      <w:r>
        <w:rPr>
          <w:rFonts w:hint="eastAsia" w:ascii="宋体" w:hAnsi="宋体" w:cs="宋体"/>
          <w:b/>
          <w:bCs/>
          <w:color w:val="auto"/>
          <w:kern w:val="0"/>
          <w:sz w:val="36"/>
          <w:szCs w:val="36"/>
          <w:lang w:val="en-US" w:eastAsia="zh-CN" w:bidi="ar"/>
        </w:rPr>
        <w:t>补贴管理</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620" w:lineRule="exact"/>
        <w:ind w:left="0" w:right="0" w:firstLine="0" w:firstLineChars="0"/>
        <w:jc w:val="both"/>
        <w:textAlignment w:val="auto"/>
        <w:outlineLvl w:val="9"/>
        <w:rPr>
          <w:rFonts w:hint="eastAsia" w:ascii="宋体" w:hAnsi="宋体" w:cs="宋体"/>
          <w:b/>
          <w:bCs/>
          <w:color w:val="auto"/>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第十三条</w:t>
      </w:r>
      <w:r>
        <w:rPr>
          <w:rFonts w:hint="eastAsia" w:ascii="仿宋" w:hAnsi="仿宋" w:eastAsia="仿宋" w:cs="仿宋"/>
          <w:color w:val="auto"/>
          <w:kern w:val="2"/>
          <w:sz w:val="32"/>
          <w:szCs w:val="32"/>
          <w:lang w:val="en-US" w:eastAsia="zh-CN" w:bidi="ar"/>
        </w:rPr>
        <w:t xml:space="preserve"> 城镇中低收入住房困难家庭、在滁稳定就业外来务工人员根据合法有效的房屋租赁合同期限据实发放补贴；</w:t>
      </w:r>
      <w:r>
        <w:rPr>
          <w:rFonts w:hint="eastAsia" w:ascii="仿宋" w:hAnsi="仿宋" w:eastAsia="仿宋" w:cs="仿宋"/>
          <w:color w:val="auto"/>
          <w:kern w:val="2"/>
          <w:sz w:val="32"/>
          <w:szCs w:val="32"/>
          <w:u w:val="single"/>
          <w:lang w:val="en-US" w:eastAsia="zh-CN" w:bidi="ar"/>
        </w:rPr>
        <w:t>新就业无房职工累计申请租赁补贴的期限原则上不超过24个月，经申请符合保障条件的可延长12个月，累计不超过36个月。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left"/>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第十四条</w:t>
      </w:r>
      <w:r>
        <w:rPr>
          <w:rFonts w:hint="eastAsia" w:ascii="仿宋" w:hAnsi="仿宋" w:eastAsia="仿宋" w:cs="仿宋"/>
          <w:color w:val="auto"/>
          <w:kern w:val="2"/>
          <w:sz w:val="32"/>
          <w:szCs w:val="32"/>
          <w:lang w:val="en-US" w:eastAsia="zh-CN" w:bidi="ar"/>
        </w:rPr>
        <w:t xml:space="preserve"> 户均保障面积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为确保补贴保障力度，人均租赁补贴保障面积不得低于20㎡，户均租赁补贴保障面积不得低于40㎡（含自有住房面积），不得高于60㎡。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default" w:ascii="仿宋" w:hAnsi="仿宋" w:eastAsia="仿宋" w:cs="仿宋"/>
          <w:color w:val="auto"/>
          <w:kern w:val="2"/>
          <w:sz w:val="32"/>
          <w:szCs w:val="32"/>
          <w:u w:val="single"/>
          <w:lang w:val="en-US" w:eastAsia="zh-CN" w:bidi="ar"/>
        </w:rPr>
      </w:pPr>
      <w:r>
        <w:rPr>
          <w:rFonts w:hint="eastAsia" w:ascii="仿宋" w:hAnsi="仿宋" w:eastAsia="仿宋" w:cs="仿宋"/>
          <w:color w:val="auto"/>
          <w:kern w:val="2"/>
          <w:sz w:val="32"/>
          <w:szCs w:val="32"/>
          <w:u w:val="single"/>
          <w:lang w:val="en-US" w:eastAsia="zh-CN" w:bidi="ar"/>
        </w:rPr>
        <w:t>1.城镇中低收入住房困难家庭、在滁稳定就业外来务工人员，一口人户均租赁补贴保障面积40㎡，两口人户均租赁补贴保障面积50㎡，三口及以上户均租赁补贴保障面积60㎡。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仿宋" w:hAnsi="仿宋" w:eastAsia="仿宋" w:cs="仿宋"/>
          <w:color w:val="auto"/>
          <w:sz w:val="32"/>
          <w:szCs w:val="32"/>
          <w:u w:val="single"/>
          <w:lang w:val="en-US"/>
        </w:rPr>
      </w:pPr>
      <w:r>
        <w:rPr>
          <w:rFonts w:hint="eastAsia" w:ascii="仿宋" w:hAnsi="仿宋" w:eastAsia="仿宋" w:cs="仿宋"/>
          <w:color w:val="auto"/>
          <w:kern w:val="2"/>
          <w:sz w:val="32"/>
          <w:szCs w:val="32"/>
          <w:u w:val="single"/>
          <w:lang w:val="en-US" w:eastAsia="zh-CN" w:bidi="ar"/>
        </w:rPr>
        <w:t>2.新就业无房职工，大中专毕业生户均租赁补贴保障面积40㎡，本科毕业生户均租赁补贴保障面积50㎡，硕士毕业生及以上户均租赁补贴保障面积60㎡。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每平方米租赁补贴标准根据本行政区域住房租赁市场的租金水平、申请对象的支付能力和财产状况等因素，合理测算并分档确定租赁补贴标准，租赁补贴标准随市场租金变化进行定期动态调整。对城区城镇中低收入住房困难家庭和在滁稳定就业的外来务工人员，按照困难程度不同实行梯度补贴，低保、低收入和中等偏下收入住房困难家庭租赁补贴标准分别为市场租赁均价的95%、80%和65%，新就业无房职工租赁补贴标准为市场租赁均价的80%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租赁补贴发放金额按照以下公式计算：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租赁补贴发放金额=补贴标准×（保障面积-自有住房面积）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 xml:space="preserve">    </w:t>
      </w:r>
      <w:r>
        <w:rPr>
          <w:rFonts w:hint="eastAsia" w:ascii="仿宋" w:hAnsi="仿宋" w:eastAsia="仿宋" w:cs="仿宋"/>
          <w:b/>
          <w:bCs/>
          <w:color w:val="auto"/>
          <w:kern w:val="2"/>
          <w:sz w:val="32"/>
          <w:szCs w:val="32"/>
          <w:lang w:val="en-US" w:eastAsia="zh-CN" w:bidi="ar"/>
        </w:rPr>
        <w:t>第十五条</w:t>
      </w:r>
      <w:r>
        <w:rPr>
          <w:rFonts w:hint="eastAsia" w:ascii="仿宋" w:hAnsi="仿宋" w:eastAsia="仿宋" w:cs="仿宋"/>
          <w:color w:val="auto"/>
          <w:kern w:val="2"/>
          <w:sz w:val="32"/>
          <w:szCs w:val="32"/>
          <w:lang w:val="en-US" w:eastAsia="zh-CN" w:bidi="ar"/>
        </w:rPr>
        <w:t xml:space="preserve"> 租赁补贴资金经住房保障部门核定后，应建立个人租赁补贴资金帐户，每个季度的第一个月核发上一季度租赁补贴（首季度租赁补贴于下一季度据实核发），在每年12月25日前完成年度最后一次租赁补贴的核发。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第十六条</w:t>
      </w:r>
      <w:r>
        <w:rPr>
          <w:rFonts w:hint="eastAsia" w:ascii="仿宋" w:hAnsi="仿宋" w:eastAsia="仿宋" w:cs="仿宋"/>
          <w:color w:val="auto"/>
          <w:kern w:val="2"/>
          <w:sz w:val="32"/>
          <w:szCs w:val="32"/>
          <w:lang w:val="en-US" w:eastAsia="zh-CN" w:bidi="ar"/>
        </w:rPr>
        <w:t xml:space="preserve"> 区住房保障部门要按户建立租赁补贴档案，定期进行复核，及时掌握补贴发放家庭的人口、收入、住房等信息的变动状况。对符合保障条件的，继续发放租赁补贴；对不再符合保障条件的，应终止发放租赁补贴。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第十七条</w:t>
      </w:r>
      <w:r>
        <w:rPr>
          <w:rFonts w:hint="eastAsia" w:ascii="仿宋" w:hAnsi="仿宋" w:eastAsia="仿宋" w:cs="仿宋"/>
          <w:color w:val="auto"/>
          <w:kern w:val="2"/>
          <w:sz w:val="32"/>
          <w:szCs w:val="32"/>
          <w:lang w:val="en-US" w:eastAsia="zh-CN" w:bidi="ar"/>
        </w:rPr>
        <w:t xml:space="preserve"> </w:t>
      </w:r>
      <w:r>
        <w:rPr>
          <w:rFonts w:hint="eastAsia" w:ascii="仿宋" w:hAnsi="仿宋" w:eastAsia="仿宋" w:cs="仿宋"/>
          <w:color w:val="auto"/>
          <w:sz w:val="32"/>
          <w:szCs w:val="32"/>
        </w:rPr>
        <w:t>保障家庭自区住房保障主管部门发放《滁州市公共租赁住房租赁补贴发放通知书》之日起，1年后方可申请将保障方式变更为实物配租</w:t>
      </w:r>
      <w:r>
        <w:rPr>
          <w:rFonts w:hint="eastAsia" w:ascii="仿宋" w:hAnsi="仿宋" w:eastAsia="仿宋" w:cs="仿宋"/>
          <w:color w:val="auto"/>
          <w:sz w:val="32"/>
          <w:szCs w:val="32"/>
          <w:lang w:val="en-US" w:eastAsia="zh-CN"/>
        </w:rPr>
        <w:t>保障（符合优先配租的家庭除外）</w:t>
      </w:r>
      <w:r>
        <w:rPr>
          <w:rFonts w:hint="eastAsia" w:ascii="仿宋" w:hAnsi="仿宋" w:eastAsia="仿宋" w:cs="仿宋"/>
          <w:color w:val="auto"/>
          <w:sz w:val="32"/>
          <w:szCs w:val="32"/>
        </w:rPr>
        <w:t>。</w:t>
      </w:r>
      <w:r>
        <w:rPr>
          <w:rFonts w:hint="eastAsia" w:ascii="仿宋" w:hAnsi="仿宋" w:eastAsia="仿宋" w:cs="仿宋"/>
          <w:color w:val="auto"/>
          <w:kern w:val="2"/>
          <w:sz w:val="32"/>
          <w:szCs w:val="32"/>
          <w:lang w:val="en-US" w:eastAsia="zh-CN" w:bidi="ar"/>
        </w:rPr>
        <w:t>区住房保障部门将登记确认的申请人，根据保障类型、人口结构、申请房型等情况进行分类建档，统一纳入实物配租轮候库，按照配租方案进行配租。轮候期间，申请人家庭人口、财产状况、收入以及住房等情况发生变化的，应当主动及时向原申请点如实提交书面材料，重新进行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default" w:ascii="仿宋" w:hAnsi="仿宋" w:eastAsia="仿宋" w:cs="仿宋"/>
          <w:color w:val="auto"/>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723" w:firstLineChars="200"/>
        <w:jc w:val="center"/>
        <w:textAlignment w:val="auto"/>
        <w:outlineLvl w:val="9"/>
        <w:rPr>
          <w:rFonts w:hint="eastAsia" w:ascii="仿宋" w:hAnsi="仿宋" w:eastAsia="仿宋" w:cs="仿宋"/>
          <w:color w:val="00B0F0"/>
          <w:kern w:val="2"/>
          <w:sz w:val="32"/>
          <w:szCs w:val="32"/>
          <w:lang w:val="en-US" w:eastAsia="zh-CN" w:bidi="ar"/>
        </w:rPr>
      </w:pPr>
      <w:r>
        <w:rPr>
          <w:rFonts w:hint="eastAsia" w:ascii="宋体" w:hAnsi="宋体" w:cs="宋体"/>
          <w:b/>
          <w:bCs/>
          <w:color w:val="auto"/>
          <w:kern w:val="2"/>
          <w:sz w:val="36"/>
          <w:szCs w:val="36"/>
          <w:lang w:val="en-US" w:eastAsia="zh-CN" w:bidi="ar"/>
        </w:rPr>
        <w:t>第四章  住房管理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00B0F0"/>
          <w:sz w:val="32"/>
          <w:szCs w:val="32"/>
          <w:lang w:val="en-US" w:eastAsia="zh-CN"/>
        </w:rPr>
        <w:t xml:space="preserve">    </w:t>
      </w:r>
      <w:r>
        <w:rPr>
          <w:rFonts w:hint="eastAsia" w:ascii="仿宋" w:hAnsi="仿宋" w:eastAsia="仿宋" w:cs="仿宋"/>
          <w:b/>
          <w:bCs/>
          <w:color w:val="auto"/>
          <w:kern w:val="2"/>
          <w:sz w:val="32"/>
          <w:szCs w:val="32"/>
          <w:lang w:val="en-US" w:eastAsia="zh-CN" w:bidi="ar"/>
        </w:rPr>
        <w:t xml:space="preserve">第十八条 </w:t>
      </w:r>
      <w:r>
        <w:rPr>
          <w:rFonts w:hint="eastAsia" w:ascii="仿宋" w:hAnsi="仿宋" w:eastAsia="仿宋" w:cs="仿宋"/>
          <w:color w:val="auto"/>
          <w:sz w:val="32"/>
          <w:szCs w:val="32"/>
          <w:lang w:val="en-US" w:eastAsia="zh-CN"/>
        </w:rPr>
        <w:t>公租房房源通过新建、改建、收购、长期租赁住房等方式多渠道筹集。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区人民政府经市人民政府同意，可以自行组织建设公租房。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
        </w:rPr>
        <w:t xml:space="preserve">第十九条 </w:t>
      </w:r>
      <w:r>
        <w:rPr>
          <w:rFonts w:hint="eastAsia" w:ascii="仿宋" w:hAnsi="仿宋" w:eastAsia="仿宋" w:cs="仿宋"/>
          <w:color w:val="auto"/>
          <w:sz w:val="32"/>
          <w:szCs w:val="32"/>
          <w:lang w:val="en-US" w:eastAsia="zh-CN"/>
        </w:rPr>
        <w:t>公租房建设用地纳入年度土地供应计划，保障供应。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政府投资建设的公租房项目用地采用划拨方式供应，可以采用单独选址方式集中建设，也可以在新建普通商品住房、经济适用住房、征迁安置房项目中采用配建方式建设。在新建普通商品住房中配套建设的，应当在项目出让条件中，明确配套建设公租房的总面积、单套建筑面积、套数、套型比例、建设标准以及建成后无偿移交或者回购等事项，并以合同方式约定。社会投资建设的公租房，项目用地可采用出让、租赁等方式有偿使用，所涉及的租赁管理、租金标准作为土地供应的前置条件予以明确，并以合同方式确定相关权利和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
        </w:rPr>
        <w:t xml:space="preserve">第二十条 </w:t>
      </w:r>
      <w:r>
        <w:rPr>
          <w:rFonts w:hint="eastAsia" w:ascii="仿宋" w:hAnsi="仿宋" w:eastAsia="仿宋" w:cs="仿宋"/>
          <w:color w:val="auto"/>
          <w:sz w:val="32"/>
          <w:szCs w:val="32"/>
          <w:lang w:val="en-US" w:eastAsia="zh-CN"/>
        </w:rPr>
        <w:t>公租房建设应当严格执行住宅设计、建筑工程质 量安全、节能环保、绿色建筑等国家、省有关标准，遵守勘察、设计、施工图审查、施工、监理和验收等法定建设程序，健全招标投标机制，加强工程质量监管。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公租房应当在建筑物明显位置设立永久性标识，标明建设、勘察、设计、施工、监理单位及其法定代表人，实行责任终身追究。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
        </w:rPr>
        <w:t>第二十一条</w:t>
      </w:r>
      <w:r>
        <w:rPr>
          <w:rFonts w:hint="eastAsia" w:ascii="仿宋" w:hAnsi="仿宋" w:eastAsia="仿宋" w:cs="仿宋"/>
          <w:color w:val="auto"/>
          <w:sz w:val="32"/>
          <w:szCs w:val="32"/>
          <w:lang w:val="en-US" w:eastAsia="zh-CN"/>
        </w:rPr>
        <w:t xml:space="preserve"> 新建公租房包括成套住宅和集体宿舍。成套住宅主要面向城镇中等偏下收入住房困难家庭配租，集体宿舍主要面向新就业无房职工和在城镇稳定就业的外来务工人员配租。成套住宅单套建筑面积以30至60平方米为主，户型包括单间、一室一厅和两室一厅。以集体宿舍形式建设的公租房，应符合宿舍建筑设计规范。非新建方式筹集的公租房，应满足基本居住需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
        </w:rPr>
        <w:t>第二十二条</w:t>
      </w:r>
      <w:r>
        <w:rPr>
          <w:rFonts w:hint="eastAsia" w:ascii="仿宋" w:hAnsi="仿宋" w:eastAsia="仿宋" w:cs="仿宋"/>
          <w:color w:val="auto"/>
          <w:sz w:val="32"/>
          <w:szCs w:val="32"/>
          <w:lang w:val="en-US" w:eastAsia="zh-CN"/>
        </w:rPr>
        <w:t xml:space="preserve"> 公租房装修按照《安徽省保障性住房建设标准》 执行，应满足基本生活需求，并配置必要的生活设施设备，具备基本入住条件。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
        </w:rPr>
        <w:t>第二十三条</w:t>
      </w:r>
      <w:r>
        <w:rPr>
          <w:rFonts w:hint="eastAsia" w:ascii="仿宋" w:hAnsi="仿宋" w:eastAsia="仿宋" w:cs="仿宋"/>
          <w:color w:val="auto"/>
          <w:sz w:val="32"/>
          <w:szCs w:val="32"/>
          <w:lang w:val="en-US" w:eastAsia="zh-CN"/>
        </w:rPr>
        <w:t xml:space="preserve"> 公租房建设涉及的行政事业性收费和政府性基金，按照国家、省相关政策执行。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bidi="ar"/>
        </w:rPr>
      </w:pPr>
      <w:r>
        <w:rPr>
          <w:rFonts w:hint="eastAsia" w:ascii="仿宋" w:hAnsi="仿宋" w:eastAsia="仿宋" w:cs="仿宋"/>
          <w:b/>
          <w:bCs/>
          <w:color w:val="auto"/>
          <w:sz w:val="32"/>
          <w:szCs w:val="32"/>
          <w:lang w:eastAsia="zh-CN" w:bidi="ar"/>
        </w:rPr>
        <w:t>第</w:t>
      </w:r>
      <w:r>
        <w:rPr>
          <w:rFonts w:hint="eastAsia" w:ascii="仿宋" w:hAnsi="仿宋" w:eastAsia="仿宋" w:cs="仿宋"/>
          <w:b/>
          <w:bCs/>
          <w:color w:val="auto"/>
          <w:sz w:val="32"/>
          <w:szCs w:val="32"/>
          <w:lang w:val="en-US" w:eastAsia="zh-CN" w:bidi="ar"/>
        </w:rPr>
        <w:t>二十四</w:t>
      </w:r>
      <w:r>
        <w:rPr>
          <w:rFonts w:hint="eastAsia" w:ascii="仿宋" w:hAnsi="仿宋" w:eastAsia="仿宋" w:cs="仿宋"/>
          <w:b/>
          <w:bCs/>
          <w:color w:val="auto"/>
          <w:sz w:val="32"/>
          <w:szCs w:val="32"/>
          <w:lang w:eastAsia="zh-CN" w:bidi="ar"/>
        </w:rPr>
        <w:t>条</w:t>
      </w:r>
      <w:r>
        <w:rPr>
          <w:rFonts w:hint="eastAsia" w:ascii="仿宋" w:hAnsi="仿宋" w:eastAsia="仿宋" w:cs="仿宋"/>
          <w:color w:val="00B0F0"/>
          <w:sz w:val="32"/>
          <w:szCs w:val="32"/>
          <w:lang w:val="en-US" w:eastAsia="zh-CN" w:bidi="ar"/>
        </w:rPr>
        <w:t xml:space="preserve"> </w:t>
      </w:r>
      <w:r>
        <w:rPr>
          <w:rFonts w:hint="eastAsia" w:ascii="仿宋" w:hAnsi="仿宋" w:eastAsia="仿宋" w:cs="仿宋"/>
          <w:color w:val="auto"/>
          <w:sz w:val="32"/>
          <w:szCs w:val="32"/>
          <w:lang w:val="en-US" w:eastAsia="zh-CN"/>
        </w:rPr>
        <w:t>公租房实行分类轮候和</w:t>
      </w:r>
      <w:r>
        <w:rPr>
          <w:rFonts w:hint="eastAsia" w:ascii="仿宋" w:hAnsi="仿宋" w:eastAsia="仿宋" w:cs="仿宋"/>
          <w:color w:val="auto"/>
          <w:kern w:val="2"/>
          <w:sz w:val="32"/>
          <w:szCs w:val="32"/>
          <w:lang w:val="en-US" w:eastAsia="zh-CN" w:bidi="ar"/>
        </w:rPr>
        <w:t>公开配租制度，</w:t>
      </w:r>
      <w:r>
        <w:rPr>
          <w:rFonts w:hint="eastAsia" w:ascii="仿宋" w:hAnsi="仿宋" w:eastAsia="仿宋" w:cs="仿宋"/>
          <w:color w:val="auto"/>
          <w:sz w:val="32"/>
          <w:szCs w:val="32"/>
          <w:lang w:bidi="ar"/>
        </w:rPr>
        <w:t>房源确定后，区住房保障部门应根据房源的位置、数量、户型、面积、租金标准和轮候对象情况制定配租方案并向社会公布。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bidi="ar"/>
        </w:rPr>
      </w:pPr>
      <w:r>
        <w:rPr>
          <w:rFonts w:hint="eastAsia" w:ascii="仿宋" w:hAnsi="仿宋" w:eastAsia="仿宋" w:cs="仿宋"/>
          <w:color w:val="auto"/>
          <w:sz w:val="32"/>
          <w:szCs w:val="32"/>
          <w:lang w:bidi="ar"/>
        </w:rPr>
        <w:t>区住房保障部门采取随机摇号等方式确定保障对象的配租顺序。配租对象与配租顺序确定后应当予以公示，配租对象按照配租顺序选择公租房。配租结果应当向社会公开。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bidi="ar"/>
        </w:rPr>
      </w:pPr>
      <w:r>
        <w:rPr>
          <w:rFonts w:hint="eastAsia" w:ascii="仿宋" w:hAnsi="仿宋" w:eastAsia="仿宋" w:cs="仿宋"/>
          <w:color w:val="auto"/>
          <w:sz w:val="32"/>
          <w:szCs w:val="32"/>
          <w:lang w:bidi="ar"/>
        </w:rPr>
        <w:t>符合</w:t>
      </w:r>
      <w:r>
        <w:rPr>
          <w:rFonts w:hint="eastAsia" w:ascii="仿宋" w:hAnsi="仿宋" w:eastAsia="仿宋" w:cs="仿宋"/>
          <w:color w:val="auto"/>
          <w:sz w:val="32"/>
          <w:szCs w:val="32"/>
          <w:lang w:val="en-US" w:eastAsia="zh-CN" w:bidi="ar"/>
        </w:rPr>
        <w:t>公租房</w:t>
      </w:r>
      <w:r>
        <w:rPr>
          <w:rFonts w:hint="eastAsia" w:ascii="仿宋" w:hAnsi="仿宋" w:eastAsia="仿宋" w:cs="仿宋"/>
          <w:color w:val="auto"/>
          <w:sz w:val="32"/>
          <w:szCs w:val="32"/>
          <w:lang w:bidi="ar"/>
        </w:rPr>
        <w:t>保障条件的家庭在轮候期间，可以通过继续发放住房租赁补贴方式进行保障。</w:t>
      </w:r>
    </w:p>
    <w:p>
      <w:pPr>
        <w:spacing w:line="240" w:lineRule="auto"/>
        <w:ind w:firstLine="0" w:firstLineChars="0"/>
        <w:rPr>
          <w:rFonts w:hint="eastAsia" w:ascii="仿宋" w:hAnsi="仿宋" w:eastAsia="仿宋" w:cs="仿宋"/>
          <w:color w:val="auto"/>
          <w:sz w:val="32"/>
          <w:szCs w:val="32"/>
          <w:shd w:val="clear"/>
          <w:lang w:eastAsia="zh-CN"/>
        </w:rPr>
      </w:pPr>
      <w:r>
        <w:rPr>
          <w:rFonts w:hint="eastAsia" w:ascii="仿宋" w:hAnsi="仿宋" w:eastAsia="仿宋" w:cs="仿宋"/>
          <w:b/>
          <w:bCs/>
          <w:i w:val="0"/>
          <w:caps w:val="0"/>
          <w:color w:val="auto"/>
          <w:spacing w:val="0"/>
          <w:sz w:val="32"/>
          <w:szCs w:val="32"/>
          <w:shd w:val="clear"/>
          <w:vertAlign w:val="baseline"/>
          <w:lang w:val="en-US" w:eastAsia="zh-CN"/>
        </w:rPr>
        <w:t xml:space="preserve">    </w:t>
      </w:r>
      <w:r>
        <w:rPr>
          <w:rFonts w:hint="eastAsia" w:ascii="仿宋" w:hAnsi="仿宋" w:eastAsia="仿宋" w:cs="仿宋"/>
          <w:b/>
          <w:bCs/>
          <w:i w:val="0"/>
          <w:caps w:val="0"/>
          <w:color w:val="auto"/>
          <w:spacing w:val="0"/>
          <w:sz w:val="32"/>
          <w:szCs w:val="32"/>
          <w:shd w:val="clear"/>
          <w:vertAlign w:val="baseline"/>
          <w:lang w:eastAsia="zh-CN"/>
        </w:rPr>
        <w:t>第</w:t>
      </w:r>
      <w:r>
        <w:rPr>
          <w:rFonts w:hint="eastAsia" w:ascii="仿宋" w:hAnsi="仿宋" w:eastAsia="仿宋" w:cs="仿宋"/>
          <w:b/>
          <w:bCs/>
          <w:i w:val="0"/>
          <w:caps w:val="0"/>
          <w:color w:val="auto"/>
          <w:spacing w:val="0"/>
          <w:sz w:val="32"/>
          <w:szCs w:val="32"/>
          <w:shd w:val="clear"/>
          <w:vertAlign w:val="baseline"/>
          <w:lang w:val="en-US" w:eastAsia="zh-CN"/>
        </w:rPr>
        <w:t>二十五</w:t>
      </w:r>
      <w:r>
        <w:rPr>
          <w:rFonts w:hint="eastAsia" w:ascii="仿宋" w:hAnsi="仿宋" w:eastAsia="仿宋" w:cs="仿宋"/>
          <w:b/>
          <w:bCs/>
          <w:i w:val="0"/>
          <w:caps w:val="0"/>
          <w:color w:val="auto"/>
          <w:spacing w:val="0"/>
          <w:sz w:val="32"/>
          <w:szCs w:val="32"/>
          <w:shd w:val="clear"/>
          <w:vertAlign w:val="baseline"/>
          <w:lang w:eastAsia="zh-CN"/>
        </w:rPr>
        <w:t>条</w:t>
      </w:r>
      <w:r>
        <w:rPr>
          <w:rFonts w:hint="eastAsia" w:ascii="仿宋" w:hAnsi="仿宋" w:eastAsia="仿宋" w:cs="仿宋"/>
          <w:b w:val="0"/>
          <w:bCs w:val="0"/>
          <w:i w:val="0"/>
          <w:caps w:val="0"/>
          <w:color w:val="auto"/>
          <w:spacing w:val="0"/>
          <w:sz w:val="32"/>
          <w:szCs w:val="32"/>
          <w:shd w:val="clear"/>
          <w:vertAlign w:val="baseline"/>
          <w:lang w:val="en-US" w:eastAsia="zh-CN"/>
        </w:rPr>
        <w:t xml:space="preserve"> </w:t>
      </w:r>
      <w:r>
        <w:rPr>
          <w:rFonts w:hint="eastAsia" w:ascii="仿宋" w:hAnsi="仿宋" w:eastAsia="仿宋" w:cs="仿宋"/>
          <w:b w:val="0"/>
          <w:bCs w:val="0"/>
          <w:i w:val="0"/>
          <w:caps w:val="0"/>
          <w:color w:val="auto"/>
          <w:spacing w:val="0"/>
          <w:sz w:val="32"/>
          <w:szCs w:val="32"/>
          <w:shd w:val="clear"/>
          <w:vertAlign w:val="baseline"/>
        </w:rPr>
        <w:t>政府投资建设并运营管理的</w:t>
      </w:r>
      <w:r>
        <w:rPr>
          <w:rFonts w:hint="eastAsia" w:ascii="仿宋_GB2312" w:hAnsi="仿宋_GB2312" w:eastAsia="仿宋_GB2312" w:cs="仿宋_GB2312"/>
          <w:color w:val="auto"/>
          <w:sz w:val="32"/>
          <w:szCs w:val="32"/>
          <w:lang w:val="en-US" w:eastAsia="zh-CN"/>
        </w:rPr>
        <w:t>公租房</w:t>
      </w:r>
      <w:r>
        <w:rPr>
          <w:rFonts w:hint="eastAsia" w:ascii="仿宋" w:hAnsi="仿宋" w:eastAsia="仿宋" w:cs="仿宋"/>
          <w:b w:val="0"/>
          <w:bCs w:val="0"/>
          <w:i w:val="0"/>
          <w:caps w:val="0"/>
          <w:color w:val="auto"/>
          <w:spacing w:val="0"/>
          <w:sz w:val="32"/>
          <w:szCs w:val="32"/>
          <w:shd w:val="clear"/>
          <w:vertAlign w:val="baseline"/>
        </w:rPr>
        <w:t>，</w:t>
      </w:r>
      <w:r>
        <w:rPr>
          <w:rFonts w:hint="eastAsia" w:ascii="仿宋" w:hAnsi="仿宋" w:eastAsia="仿宋" w:cs="仿宋"/>
          <w:b w:val="0"/>
          <w:bCs w:val="0"/>
          <w:i w:val="0"/>
          <w:caps w:val="0"/>
          <w:color w:val="auto"/>
          <w:spacing w:val="0"/>
          <w:sz w:val="32"/>
          <w:szCs w:val="32"/>
          <w:shd w:val="clear"/>
          <w:vertAlign w:val="baseline"/>
          <w:lang w:eastAsia="zh-CN"/>
        </w:rPr>
        <w:t>由各行政主管部门通过年度审核确定</w:t>
      </w:r>
      <w:r>
        <w:rPr>
          <w:rFonts w:hint="eastAsia" w:ascii="仿宋" w:hAnsi="仿宋" w:eastAsia="仿宋" w:cs="仿宋"/>
          <w:b w:val="0"/>
          <w:bCs w:val="0"/>
          <w:i w:val="0"/>
          <w:caps w:val="0"/>
          <w:color w:val="auto"/>
          <w:spacing w:val="0"/>
          <w:sz w:val="32"/>
          <w:szCs w:val="32"/>
          <w:shd w:val="clear"/>
          <w:vertAlign w:val="baseline"/>
        </w:rPr>
        <w:t>保障对象的支付能力</w:t>
      </w:r>
      <w:r>
        <w:rPr>
          <w:rFonts w:hint="eastAsia" w:ascii="仿宋" w:hAnsi="仿宋" w:eastAsia="仿宋" w:cs="仿宋"/>
          <w:b w:val="0"/>
          <w:bCs w:val="0"/>
          <w:i w:val="0"/>
          <w:caps w:val="0"/>
          <w:color w:val="auto"/>
          <w:spacing w:val="0"/>
          <w:sz w:val="32"/>
          <w:szCs w:val="32"/>
          <w:shd w:val="clear"/>
          <w:vertAlign w:val="baseline"/>
          <w:lang w:eastAsia="zh-CN"/>
        </w:rPr>
        <w:t>，</w:t>
      </w:r>
      <w:r>
        <w:rPr>
          <w:rFonts w:hint="eastAsia" w:ascii="仿宋" w:hAnsi="仿宋" w:eastAsia="仿宋" w:cs="仿宋"/>
          <w:b w:val="0"/>
          <w:bCs w:val="0"/>
          <w:i w:val="0"/>
          <w:caps w:val="0"/>
          <w:color w:val="auto"/>
          <w:spacing w:val="0"/>
          <w:sz w:val="32"/>
          <w:szCs w:val="32"/>
          <w:shd w:val="clear"/>
          <w:vertAlign w:val="baseline"/>
        </w:rPr>
        <w:t>实行差别化租金</w:t>
      </w:r>
      <w:r>
        <w:rPr>
          <w:rFonts w:hint="eastAsia" w:ascii="仿宋" w:hAnsi="仿宋" w:eastAsia="仿宋" w:cs="仿宋"/>
          <w:b w:val="0"/>
          <w:bCs w:val="0"/>
          <w:i w:val="0"/>
          <w:caps w:val="0"/>
          <w:color w:val="auto"/>
          <w:spacing w:val="0"/>
          <w:sz w:val="32"/>
          <w:szCs w:val="32"/>
          <w:shd w:val="clear"/>
          <w:vertAlign w:val="baseline"/>
          <w:lang w:eastAsia="zh-CN"/>
        </w:rPr>
        <w:t>，</w:t>
      </w:r>
      <w:r>
        <w:rPr>
          <w:rFonts w:hint="eastAsia" w:ascii="仿宋" w:hAnsi="仿宋" w:eastAsia="仿宋" w:cs="仿宋"/>
          <w:b w:val="0"/>
          <w:bCs w:val="0"/>
          <w:i w:val="0"/>
          <w:caps w:val="0"/>
          <w:color w:val="auto"/>
          <w:spacing w:val="0"/>
          <w:sz w:val="32"/>
          <w:szCs w:val="32"/>
          <w:shd w:val="clear"/>
          <w:vertAlign w:val="baseline"/>
        </w:rPr>
        <w:t>并按年度收取。</w:t>
      </w:r>
      <w:r>
        <w:rPr>
          <w:rFonts w:hint="eastAsia" w:ascii="仿宋" w:hAnsi="仿宋" w:eastAsia="仿宋" w:cs="仿宋"/>
          <w:color w:val="auto"/>
          <w:sz w:val="32"/>
          <w:szCs w:val="32"/>
          <w:shd w:val="clear"/>
        </w:rPr>
        <w:t>具体为一类家庭：低保户</w:t>
      </w:r>
      <w:r>
        <w:rPr>
          <w:rFonts w:hint="eastAsia" w:ascii="仿宋" w:hAnsi="仿宋" w:eastAsia="仿宋" w:cs="仿宋"/>
          <w:color w:val="auto"/>
          <w:sz w:val="32"/>
          <w:szCs w:val="32"/>
          <w:shd w:val="clear"/>
          <w:lang w:eastAsia="zh-CN"/>
        </w:rPr>
        <w:t>、</w:t>
      </w:r>
      <w:r>
        <w:rPr>
          <w:rFonts w:hint="eastAsia" w:ascii="仿宋" w:hAnsi="仿宋" w:eastAsia="仿宋" w:cs="仿宋"/>
          <w:color w:val="auto"/>
          <w:kern w:val="2"/>
          <w:sz w:val="32"/>
          <w:szCs w:val="32"/>
          <w:lang w:val="en-US" w:eastAsia="zh-CN" w:bidi="ar"/>
        </w:rPr>
        <w:t>分散特困供养人员</w:t>
      </w:r>
      <w:r>
        <w:rPr>
          <w:rFonts w:hint="eastAsia" w:ascii="仿宋" w:hAnsi="仿宋" w:eastAsia="仿宋" w:cs="仿宋"/>
          <w:color w:val="auto"/>
          <w:sz w:val="32"/>
          <w:szCs w:val="32"/>
          <w:shd w:val="clear"/>
        </w:rPr>
        <w:t>以及二、三类家庭中的重度残疾户、患重大疾病家庭；二类家庭：低收入群体（人均收入</w:t>
      </w:r>
      <w:r>
        <w:rPr>
          <w:rFonts w:hint="eastAsia" w:ascii="仿宋" w:hAnsi="仿宋" w:eastAsia="仿宋" w:cs="仿宋"/>
          <w:color w:val="auto"/>
          <w:sz w:val="32"/>
          <w:szCs w:val="32"/>
          <w:shd w:val="clear"/>
          <w:lang w:val="en-US" w:eastAsia="zh-CN"/>
        </w:rPr>
        <w:t>在低收入水平线</w:t>
      </w:r>
      <w:r>
        <w:rPr>
          <w:rFonts w:hint="eastAsia" w:ascii="仿宋" w:hAnsi="仿宋" w:eastAsia="仿宋" w:cs="仿宋"/>
          <w:color w:val="auto"/>
          <w:sz w:val="32"/>
          <w:szCs w:val="32"/>
          <w:shd w:val="clear"/>
        </w:rPr>
        <w:t>以下家庭）；三类家庭：中</w:t>
      </w:r>
      <w:r>
        <w:rPr>
          <w:rFonts w:hint="eastAsia" w:ascii="仿宋" w:hAnsi="仿宋" w:eastAsia="仿宋" w:cs="仿宋"/>
          <w:color w:val="auto"/>
          <w:sz w:val="32"/>
          <w:szCs w:val="32"/>
          <w:shd w:val="clear"/>
          <w:lang w:eastAsia="zh-CN"/>
        </w:rPr>
        <w:t>等</w:t>
      </w:r>
      <w:r>
        <w:rPr>
          <w:rFonts w:hint="eastAsia" w:ascii="仿宋" w:hAnsi="仿宋" w:eastAsia="仿宋" w:cs="仿宋"/>
          <w:color w:val="auto"/>
          <w:sz w:val="32"/>
          <w:szCs w:val="32"/>
          <w:shd w:val="clear"/>
        </w:rPr>
        <w:t>偏下收入群体（即收入在上年度本地区城镇人均可支配收入70%以下</w:t>
      </w:r>
      <w:r>
        <w:rPr>
          <w:rFonts w:hint="eastAsia" w:ascii="仿宋" w:hAnsi="仿宋" w:eastAsia="仿宋" w:cs="仿宋"/>
          <w:color w:val="auto"/>
          <w:sz w:val="32"/>
          <w:szCs w:val="32"/>
          <w:shd w:val="clear"/>
          <w:lang w:val="en-US" w:eastAsia="zh-CN"/>
        </w:rPr>
        <w:t>低收入线以</w:t>
      </w:r>
      <w:r>
        <w:rPr>
          <w:rFonts w:hint="eastAsia" w:ascii="仿宋" w:hAnsi="仿宋" w:eastAsia="仿宋" w:cs="仿宋"/>
          <w:color w:val="auto"/>
          <w:sz w:val="32"/>
          <w:szCs w:val="32"/>
          <w:shd w:val="clear"/>
        </w:rPr>
        <w:t>上家庭</w:t>
      </w:r>
      <w:r>
        <w:rPr>
          <w:rFonts w:hint="eastAsia" w:ascii="仿宋" w:hAnsi="仿宋" w:eastAsia="仿宋" w:cs="仿宋"/>
          <w:color w:val="auto"/>
          <w:sz w:val="32"/>
          <w:szCs w:val="32"/>
          <w:shd w:val="clear"/>
          <w:lang w:eastAsia="zh-CN"/>
        </w:rPr>
        <w:t>。</w:t>
      </w:r>
    </w:p>
    <w:p>
      <w:pPr>
        <w:spacing w:line="240" w:lineRule="auto"/>
        <w:ind w:firstLine="640" w:firstLineChars="200"/>
        <w:rPr>
          <w:rFonts w:hint="eastAsia" w:ascii="仿宋" w:hAnsi="仿宋" w:eastAsia="仿宋" w:cs="仿宋"/>
          <w:color w:val="auto"/>
          <w:sz w:val="32"/>
          <w:szCs w:val="32"/>
          <w:shd w:val="clear"/>
        </w:rPr>
      </w:pPr>
      <w:r>
        <w:rPr>
          <w:rFonts w:hint="eastAsia" w:ascii="仿宋" w:hAnsi="仿宋" w:eastAsia="仿宋" w:cs="仿宋"/>
          <w:color w:val="auto"/>
          <w:sz w:val="32"/>
          <w:szCs w:val="32"/>
          <w:shd w:val="clear"/>
        </w:rPr>
        <w:t>一类家庭：保障标准面积内租金为每月每平方0.5元，超保障面积部分租金为每月每平方1元；</w:t>
      </w:r>
    </w:p>
    <w:p>
      <w:pPr>
        <w:spacing w:line="240" w:lineRule="auto"/>
        <w:ind w:firstLine="640" w:firstLineChars="200"/>
        <w:rPr>
          <w:rFonts w:hint="eastAsia" w:ascii="仿宋" w:hAnsi="仿宋" w:eastAsia="仿宋" w:cs="仿宋"/>
          <w:color w:val="auto"/>
          <w:sz w:val="32"/>
          <w:szCs w:val="32"/>
          <w:shd w:val="clear"/>
        </w:rPr>
      </w:pPr>
      <w:r>
        <w:rPr>
          <w:rFonts w:hint="eastAsia" w:ascii="仿宋" w:hAnsi="仿宋" w:eastAsia="仿宋" w:cs="仿宋"/>
          <w:color w:val="auto"/>
          <w:sz w:val="32"/>
          <w:szCs w:val="32"/>
          <w:shd w:val="clear"/>
        </w:rPr>
        <w:t>二类家庭：保障标准面积内租金为每月每平方1元，超保障面积部分租金为每月每平方1.5元；</w:t>
      </w:r>
    </w:p>
    <w:p>
      <w:pPr>
        <w:spacing w:line="240" w:lineRule="auto"/>
        <w:ind w:firstLine="640" w:firstLineChars="200"/>
        <w:rPr>
          <w:rFonts w:hint="eastAsia" w:ascii="仿宋" w:hAnsi="仿宋" w:eastAsia="仿宋" w:cs="仿宋"/>
          <w:color w:val="auto"/>
          <w:sz w:val="32"/>
          <w:szCs w:val="32"/>
          <w:shd w:val="clear"/>
        </w:rPr>
      </w:pPr>
      <w:r>
        <w:rPr>
          <w:rFonts w:hint="eastAsia" w:ascii="仿宋" w:hAnsi="仿宋" w:eastAsia="仿宋" w:cs="仿宋"/>
          <w:color w:val="auto"/>
          <w:sz w:val="32"/>
          <w:szCs w:val="32"/>
          <w:shd w:val="clear"/>
        </w:rPr>
        <w:t>三类家庭：保障标准面积内租金为每月每平方1.5元，超保障面积部分租金为每月每平方市场价计算；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公租房</w:t>
      </w:r>
      <w:r>
        <w:rPr>
          <w:rFonts w:hint="eastAsia" w:ascii="仿宋" w:hAnsi="仿宋" w:eastAsia="仿宋" w:cs="仿宋"/>
          <w:color w:val="auto"/>
          <w:kern w:val="2"/>
          <w:sz w:val="32"/>
          <w:szCs w:val="32"/>
          <w:lang w:val="en-US" w:eastAsia="zh-CN" w:bidi="ar"/>
        </w:rPr>
        <w:t>月租金按照以下公式计算：</w:t>
      </w:r>
    </w:p>
    <w:p>
      <w:pPr>
        <w:widowControl/>
        <w:spacing w:line="240" w:lineRule="auto"/>
        <w:ind w:firstLine="640" w:firstLineChars="200"/>
        <w:jc w:val="both"/>
        <w:outlineLvl w:val="9"/>
        <w:rPr>
          <w:rFonts w:hint="eastAsia" w:ascii="仿宋" w:hAnsi="仿宋" w:eastAsia="仿宋" w:cs="仿宋"/>
          <w:color w:val="auto"/>
          <w:sz w:val="32"/>
          <w:szCs w:val="32"/>
          <w:shd w:val="clear"/>
        </w:rPr>
      </w:pPr>
      <w:r>
        <w:rPr>
          <w:rFonts w:hint="eastAsia" w:ascii="仿宋_GB2312" w:hAnsi="仿宋_GB2312" w:eastAsia="仿宋_GB2312" w:cs="仿宋_GB2312"/>
          <w:color w:val="auto"/>
          <w:sz w:val="32"/>
          <w:szCs w:val="32"/>
          <w:lang w:val="en-US" w:eastAsia="zh-CN"/>
        </w:rPr>
        <w:t>公租房</w:t>
      </w:r>
      <w:r>
        <w:rPr>
          <w:rFonts w:hint="eastAsia" w:ascii="仿宋" w:hAnsi="仿宋" w:eastAsia="仿宋" w:cs="仿宋"/>
          <w:color w:val="auto"/>
          <w:kern w:val="2"/>
          <w:sz w:val="32"/>
          <w:szCs w:val="32"/>
          <w:lang w:val="en-US" w:eastAsia="zh-CN" w:bidi="ar"/>
        </w:rPr>
        <w:t>月租金金额=保障内租金标准×（保障面积-自有住房面积）+保障外租金标准×（承租面积-保障面积+自有住房面积）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shd w:val="clear"/>
          <w:lang w:val="en-US" w:eastAsia="zh-CN"/>
        </w:rPr>
        <w:t>对类别划分有异议的承租户，可在租金收缴期内至行政主管部门申请复审，复审确定后进行类别变更。</w:t>
      </w:r>
    </w:p>
    <w:p>
      <w:pPr>
        <w:spacing w:line="240" w:lineRule="auto"/>
        <w:ind w:firstLine="643" w:firstLineChars="200"/>
        <w:rPr>
          <w:rFonts w:hint="eastAsia" w:ascii="仿宋" w:hAnsi="仿宋" w:eastAsia="仿宋" w:cs="仿宋"/>
          <w:color w:val="00B0F0"/>
          <w:sz w:val="32"/>
          <w:szCs w:val="32"/>
          <w:lang w:eastAsia="zh-CN" w:bidi="ar"/>
        </w:rPr>
      </w:pPr>
      <w:r>
        <w:rPr>
          <w:rFonts w:hint="eastAsia" w:ascii="仿宋" w:hAnsi="仿宋" w:eastAsia="仿宋" w:cs="仿宋"/>
          <w:b/>
          <w:bCs/>
          <w:color w:val="auto"/>
          <w:sz w:val="32"/>
          <w:szCs w:val="32"/>
          <w:lang w:eastAsia="zh-CN" w:bidi="ar"/>
        </w:rPr>
        <w:t>第二十</w:t>
      </w:r>
      <w:r>
        <w:rPr>
          <w:rFonts w:hint="eastAsia" w:ascii="仿宋" w:hAnsi="仿宋" w:eastAsia="仿宋" w:cs="仿宋"/>
          <w:b/>
          <w:bCs/>
          <w:color w:val="auto"/>
          <w:sz w:val="32"/>
          <w:szCs w:val="32"/>
          <w:lang w:val="en-US" w:eastAsia="zh-CN" w:bidi="ar"/>
        </w:rPr>
        <w:t>六</w:t>
      </w:r>
      <w:r>
        <w:rPr>
          <w:rFonts w:hint="eastAsia" w:ascii="仿宋" w:hAnsi="仿宋" w:eastAsia="仿宋" w:cs="仿宋"/>
          <w:b/>
          <w:bCs/>
          <w:color w:val="auto"/>
          <w:sz w:val="32"/>
          <w:szCs w:val="32"/>
          <w:lang w:eastAsia="zh-CN" w:bidi="ar"/>
        </w:rPr>
        <w:t>条</w:t>
      </w:r>
      <w:r>
        <w:rPr>
          <w:rFonts w:hint="eastAsia" w:ascii="仿宋" w:hAnsi="仿宋" w:eastAsia="仿宋" w:cs="仿宋"/>
          <w:color w:val="auto"/>
          <w:sz w:val="32"/>
          <w:szCs w:val="32"/>
          <w:lang w:val="en-US" w:eastAsia="zh-CN" w:bidi="ar"/>
        </w:rPr>
        <w:t xml:space="preserve"> </w:t>
      </w:r>
      <w:r>
        <w:rPr>
          <w:rFonts w:hint="eastAsia" w:ascii="仿宋" w:hAnsi="仿宋" w:eastAsia="仿宋" w:cs="仿宋"/>
          <w:color w:val="auto"/>
          <w:sz w:val="32"/>
          <w:szCs w:val="32"/>
          <w:lang w:val="en-US" w:eastAsia="zh-CN"/>
        </w:rPr>
        <w:t>公租房</w:t>
      </w:r>
      <w:r>
        <w:rPr>
          <w:rFonts w:hint="eastAsia" w:ascii="仿宋" w:hAnsi="仿宋" w:eastAsia="仿宋" w:cs="仿宋"/>
          <w:color w:val="auto"/>
          <w:sz w:val="32"/>
          <w:szCs w:val="32"/>
        </w:rPr>
        <w:t>租金标准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执行市物价部门核定的标准</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sz w:val="32"/>
          <w:szCs w:val="32"/>
          <w:shd w:val="clear"/>
          <w:lang w:val="en-US" w:eastAsia="zh-CN"/>
        </w:rPr>
        <w:t xml:space="preserve">    </w:t>
      </w:r>
      <w:r>
        <w:rPr>
          <w:rFonts w:hint="eastAsia" w:ascii="仿宋" w:hAnsi="仿宋" w:eastAsia="仿宋" w:cs="仿宋"/>
          <w:b/>
          <w:bCs/>
          <w:color w:val="auto"/>
          <w:kern w:val="2"/>
          <w:sz w:val="32"/>
          <w:szCs w:val="32"/>
          <w:lang w:val="en-US" w:eastAsia="zh-CN" w:bidi="ar"/>
        </w:rPr>
        <w:t>第二十七条</w:t>
      </w:r>
      <w:r>
        <w:rPr>
          <w:rFonts w:hint="eastAsia" w:ascii="仿宋" w:hAnsi="仿宋" w:eastAsia="仿宋" w:cs="仿宋"/>
          <w:color w:val="auto"/>
          <w:kern w:val="2"/>
          <w:sz w:val="32"/>
          <w:szCs w:val="32"/>
          <w:lang w:val="en-US" w:eastAsia="zh-CN" w:bidi="ar"/>
        </w:rPr>
        <w:t xml:space="preserve"> 有以下情形之一的</w:t>
      </w:r>
      <w:r>
        <w:rPr>
          <w:rFonts w:hint="eastAsia" w:ascii="仿宋_GB2312" w:hAnsi="仿宋_GB2312" w:eastAsia="仿宋_GB2312" w:cs="仿宋_GB2312"/>
          <w:color w:val="auto"/>
          <w:sz w:val="32"/>
          <w:szCs w:val="32"/>
          <w:lang w:val="en-US" w:eastAsia="zh-CN"/>
        </w:rPr>
        <w:t>公租房</w:t>
      </w:r>
      <w:r>
        <w:rPr>
          <w:rFonts w:hint="eastAsia" w:ascii="仿宋" w:hAnsi="仿宋" w:eastAsia="仿宋" w:cs="仿宋"/>
          <w:color w:val="auto"/>
          <w:kern w:val="2"/>
          <w:sz w:val="32"/>
          <w:szCs w:val="32"/>
          <w:lang w:val="en-US" w:eastAsia="zh-CN" w:bidi="ar"/>
        </w:rPr>
        <w:t>保障家庭，可以免收或减收当年租金：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（一）承租人的赡养人死亡，承租人或承租人的赡养人正在监狱服刑；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（二）分散特困供养人员、孤寡老人、重大疾病救助对象等丧失独立生活能力的人群；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（三）承租人家庭发生灾难性事故或者家庭主要人员突发重大疾病继续救治造成生活困难的；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（四）其他特殊情况造成的生活困难的。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 xml:space="preserve">以上人员凭有关证明材料到申请所在社区提出申请，经区住房保障部门审核公示后，减免当年租金。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第二十八条</w:t>
      </w:r>
      <w:r>
        <w:rPr>
          <w:rFonts w:hint="eastAsia" w:ascii="仿宋" w:hAnsi="仿宋" w:eastAsia="仿宋" w:cs="仿宋"/>
          <w:color w:val="auto"/>
          <w:kern w:val="2"/>
          <w:sz w:val="32"/>
          <w:szCs w:val="32"/>
          <w:lang w:val="en-US" w:eastAsia="zh-CN" w:bidi="ar"/>
        </w:rPr>
        <w:t xml:space="preserve"> 公租房实物配租后，区住房保障行政主管部门或运营机构应当根据分配结果，自确定分配之日起5个工作日内，与保障对象签订公租房租赁合同。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保障对象未在7个工作日内签订公租房租赁合同，视为自动放弃保障资格。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 xml:space="preserve">第二十九条 </w:t>
      </w:r>
      <w:r>
        <w:rPr>
          <w:rFonts w:hint="eastAsia" w:ascii="仿宋" w:hAnsi="仿宋" w:eastAsia="仿宋" w:cs="仿宋"/>
          <w:color w:val="auto"/>
          <w:kern w:val="2"/>
          <w:sz w:val="32"/>
          <w:szCs w:val="32"/>
          <w:lang w:val="en-US" w:eastAsia="zh-CN" w:bidi="ar"/>
        </w:rPr>
        <w:t xml:space="preserve">承租人应当按照租赁合同约定按时缴纳租金。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第三十条</w:t>
      </w:r>
      <w:r>
        <w:rPr>
          <w:rFonts w:hint="eastAsia" w:ascii="仿宋" w:hAnsi="仿宋" w:eastAsia="仿宋" w:cs="仿宋"/>
          <w:color w:val="auto"/>
          <w:kern w:val="2"/>
          <w:sz w:val="32"/>
          <w:szCs w:val="32"/>
          <w:lang w:val="en-US" w:eastAsia="zh-CN" w:bidi="ar"/>
        </w:rPr>
        <w:t xml:space="preserve"> 公租房租赁合同期满后需要续租的，承租人或行业单位应当按照本办法规定，在租期届满前3个月内重新提出申请，住房保障部门或运营机构按照规定程序进行审核。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outlineLvl w:val="9"/>
        <w:rPr>
          <w:rFonts w:hint="default" w:ascii="Times New Roman" w:hAnsi="Times New Roman" w:eastAsia="方正仿宋_GBK" w:cs="Times New Roman"/>
          <w:color w:val="auto"/>
          <w:sz w:val="32"/>
          <w:szCs w:val="32"/>
          <w:lang w:val="en-US"/>
        </w:rPr>
      </w:pPr>
      <w:r>
        <w:rPr>
          <w:rFonts w:hint="eastAsia" w:ascii="仿宋" w:hAnsi="仿宋" w:eastAsia="仿宋" w:cs="仿宋"/>
          <w:b/>
          <w:bCs/>
          <w:color w:val="auto"/>
          <w:kern w:val="2"/>
          <w:sz w:val="32"/>
          <w:szCs w:val="32"/>
          <w:lang w:val="en-US" w:eastAsia="zh-CN" w:bidi="ar"/>
        </w:rPr>
        <w:t>第三十一条</w:t>
      </w:r>
      <w:r>
        <w:rPr>
          <w:rFonts w:hint="eastAsia" w:ascii="仿宋" w:hAnsi="仿宋" w:eastAsia="仿宋" w:cs="仿宋"/>
          <w:color w:val="auto"/>
          <w:kern w:val="2"/>
          <w:sz w:val="32"/>
          <w:szCs w:val="32"/>
          <w:lang w:val="en-US" w:eastAsia="zh-CN" w:bidi="ar"/>
        </w:rPr>
        <w:t xml:space="preserve"> 保障对象经济状况发生变化、仍符合保障条件的，应当重新核定租金标准；保障对象通过购买、继承、受赠等方式取得其他住房，经济状况改善等不再符合保障条件的，应当在发生变化后的1个月内，向区住房保障部门报备或提出解除合同，区住房保障部门要求其按照合同约定腾退公租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0" w:firstLineChars="0"/>
        <w:jc w:val="both"/>
        <w:textAlignment w:val="auto"/>
        <w:outlineLvl w:val="9"/>
        <w:rPr>
          <w:rFonts w:hint="eastAsia" w:ascii="宋体" w:hAnsi="宋体" w:eastAsia="宋体" w:cs="宋体"/>
          <w:b/>
          <w:bCs/>
          <w:color w:val="auto"/>
          <w:sz w:val="36"/>
          <w:szCs w:val="36"/>
          <w:lang w:val="en-US"/>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20" w:lineRule="exact"/>
        <w:ind w:leftChars="0" w:right="0" w:rightChars="0"/>
        <w:jc w:val="center"/>
        <w:textAlignment w:val="auto"/>
        <w:outlineLvl w:val="9"/>
        <w:rPr>
          <w:rFonts w:hint="eastAsia" w:ascii="宋体" w:hAnsi="宋体" w:cs="宋体"/>
          <w:b/>
          <w:bCs/>
          <w:color w:val="auto"/>
          <w:kern w:val="0"/>
          <w:sz w:val="36"/>
          <w:szCs w:val="36"/>
          <w:lang w:val="en-US" w:eastAsia="zh-CN" w:bidi="ar"/>
        </w:rPr>
      </w:pPr>
      <w:r>
        <w:rPr>
          <w:rFonts w:hint="eastAsia" w:ascii="宋体" w:hAnsi="宋体" w:cs="宋体"/>
          <w:b/>
          <w:bCs/>
          <w:color w:val="auto"/>
          <w:kern w:val="0"/>
          <w:sz w:val="36"/>
          <w:szCs w:val="36"/>
          <w:lang w:val="en-US" w:eastAsia="zh-CN" w:bidi="ar"/>
        </w:rPr>
        <w:t>第五章 申请和审核</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620" w:lineRule="exact"/>
        <w:ind w:left="0" w:right="0" w:firstLine="0" w:firstLineChars="0"/>
        <w:jc w:val="both"/>
        <w:textAlignment w:val="auto"/>
        <w:outlineLvl w:val="9"/>
        <w:rPr>
          <w:rFonts w:hint="eastAsia" w:ascii="宋体" w:hAnsi="宋体" w:cs="宋体"/>
          <w:b/>
          <w:bCs/>
          <w:color w:val="auto"/>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default" w:ascii="仿宋" w:hAnsi="仿宋" w:eastAsia="仿宋" w:cs="仿宋"/>
          <w:b/>
          <w:bCs/>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 xml:space="preserve">第三十二条 </w:t>
      </w:r>
      <w:r>
        <w:rPr>
          <w:rFonts w:hint="eastAsia" w:ascii="仿宋" w:hAnsi="仿宋" w:eastAsia="仿宋" w:cs="仿宋"/>
          <w:color w:val="auto"/>
          <w:kern w:val="2"/>
          <w:sz w:val="32"/>
          <w:szCs w:val="32"/>
          <w:lang w:val="en-US" w:eastAsia="zh-CN" w:bidi="ar"/>
        </w:rPr>
        <w:t>实物配租在申报期限内申请，公租房补贴常态化申请。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b/>
          <w:bCs/>
          <w:color w:val="auto"/>
          <w:kern w:val="2"/>
          <w:sz w:val="32"/>
          <w:szCs w:val="32"/>
          <w:lang w:val="en-US" w:eastAsia="zh-CN" w:bidi="ar"/>
        </w:rPr>
      </w:pPr>
      <w:r>
        <w:rPr>
          <w:rFonts w:hint="eastAsia" w:ascii="仿宋" w:hAnsi="仿宋" w:eastAsia="仿宋" w:cs="仿宋"/>
          <w:color w:val="auto"/>
          <w:kern w:val="2"/>
          <w:sz w:val="32"/>
          <w:szCs w:val="32"/>
          <w:lang w:val="en-US" w:eastAsia="zh-CN" w:bidi="ar"/>
        </w:rPr>
        <w:t>城区城镇中低收入住房困难家庭和在滁稳定就业的外来务工人员的申请和审核。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ascii="Times New Roman" w:hAnsi="Times New Roman" w:eastAsia="仿宋_GB2312" w:cs="宋体"/>
          <w:color w:val="333333"/>
          <w:kern w:val="0"/>
          <w:sz w:val="32"/>
          <w:szCs w:val="32"/>
        </w:rPr>
      </w:pPr>
      <w:r>
        <w:rPr>
          <w:rFonts w:hint="eastAsia" w:ascii="仿宋" w:hAnsi="仿宋" w:eastAsia="仿宋" w:cs="仿宋"/>
          <w:color w:val="auto"/>
          <w:kern w:val="2"/>
          <w:sz w:val="32"/>
          <w:szCs w:val="32"/>
          <w:lang w:val="en-US" w:eastAsia="zh-CN" w:bidi="ar"/>
        </w:rPr>
        <w:t>（一）</w:t>
      </w:r>
      <w:r>
        <w:rPr>
          <w:rFonts w:hint="eastAsia" w:ascii="仿宋" w:hAnsi="仿宋" w:eastAsia="仿宋" w:cs="仿宋"/>
          <w:color w:val="auto"/>
          <w:kern w:val="2"/>
          <w:sz w:val="32"/>
          <w:szCs w:val="32"/>
          <w:u w:val="single"/>
          <w:lang w:val="en-US" w:eastAsia="zh-CN" w:bidi="ar"/>
        </w:rPr>
        <w:t>城区城镇中低收入住房困难家庭在申请期内向户籍所在地社区提出书面申请，在滁稳定就业的外来务工人员向居住地所在社区提出书面申请，</w:t>
      </w:r>
      <w:r>
        <w:rPr>
          <w:rFonts w:hint="eastAsia" w:ascii="Times New Roman" w:hAnsi="Times New Roman" w:eastAsia="仿宋_GB2312" w:cs="宋体"/>
          <w:color w:val="111111"/>
          <w:kern w:val="0"/>
          <w:sz w:val="32"/>
          <w:szCs w:val="32"/>
        </w:rPr>
        <w:t>并提供下列材料： </w:t>
      </w:r>
    </w:p>
    <w:p>
      <w:pPr>
        <w:widowControl/>
        <w:shd w:val="clear" w:color="auto" w:fill="FFFFFF"/>
        <w:spacing w:line="560" w:lineRule="exact"/>
        <w:ind w:firstLine="651"/>
        <w:rPr>
          <w:rFonts w:hint="eastAsia"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lang w:val="en-US" w:eastAsia="zh-CN"/>
        </w:rPr>
        <w:t>1.</w:t>
      </w:r>
      <w:r>
        <w:rPr>
          <w:rFonts w:hint="eastAsia" w:ascii="Times New Roman" w:hAnsi="Times New Roman" w:eastAsia="仿宋_GB2312" w:cs="宋体"/>
          <w:color w:val="111111"/>
          <w:kern w:val="0"/>
          <w:sz w:val="32"/>
          <w:szCs w:val="32"/>
        </w:rPr>
        <w:t>依法备案的住房租赁合同、房屋权属证明、</w:t>
      </w:r>
      <w:r>
        <w:rPr>
          <w:rFonts w:hint="eastAsia" w:ascii="Times New Roman" w:hAnsi="Times New Roman" w:eastAsia="仿宋_GB2312" w:cs="宋体"/>
          <w:color w:val="111111"/>
          <w:kern w:val="0"/>
          <w:sz w:val="32"/>
          <w:szCs w:val="32"/>
          <w:u w:val="single"/>
        </w:rPr>
        <w:t>租赁发票</w:t>
      </w:r>
      <w:r>
        <w:rPr>
          <w:rFonts w:hint="eastAsia" w:ascii="Times New Roman" w:hAnsi="Times New Roman" w:eastAsia="仿宋_GB2312" w:cs="宋体"/>
          <w:color w:val="111111"/>
          <w:kern w:val="0"/>
          <w:sz w:val="32"/>
          <w:szCs w:val="32"/>
          <w:u w:val="single"/>
          <w:lang w:eastAsia="zh-CN"/>
        </w:rPr>
        <w:t>（</w:t>
      </w:r>
      <w:r>
        <w:rPr>
          <w:rFonts w:hint="eastAsia" w:ascii="Times New Roman" w:hAnsi="Times New Roman" w:eastAsia="仿宋_GB2312" w:cs="宋体"/>
          <w:color w:val="111111"/>
          <w:kern w:val="0"/>
          <w:sz w:val="32"/>
          <w:szCs w:val="32"/>
          <w:u w:val="single"/>
          <w:lang w:val="en-US" w:eastAsia="zh-CN"/>
        </w:rPr>
        <w:t>凭证</w:t>
      </w:r>
      <w:r>
        <w:rPr>
          <w:rFonts w:hint="eastAsia" w:ascii="Times New Roman" w:hAnsi="Times New Roman" w:eastAsia="仿宋_GB2312" w:cs="宋体"/>
          <w:color w:val="111111"/>
          <w:kern w:val="0"/>
          <w:sz w:val="32"/>
          <w:szCs w:val="32"/>
          <w:u w:val="single"/>
          <w:lang w:eastAsia="zh-CN"/>
        </w:rPr>
        <w:t>）</w:t>
      </w:r>
      <w:r>
        <w:rPr>
          <w:rFonts w:hint="eastAsia" w:ascii="Times New Roman" w:hAnsi="Times New Roman" w:eastAsia="仿宋_GB2312" w:cs="宋体"/>
          <w:color w:val="111111"/>
          <w:kern w:val="0"/>
          <w:sz w:val="32"/>
          <w:szCs w:val="32"/>
        </w:rPr>
        <w:t>；</w:t>
      </w:r>
    </w:p>
    <w:p>
      <w:pPr>
        <w:widowControl/>
        <w:shd w:val="clear" w:color="auto" w:fill="FFFFFF"/>
        <w:spacing w:line="560" w:lineRule="exact"/>
        <w:ind w:firstLine="640" w:firstLineChars="200"/>
        <w:rPr>
          <w:rFonts w:hint="eastAsia" w:ascii="Times New Roman" w:hAnsi="Times New Roman" w:eastAsia="仿宋_GB2312" w:cs="宋体"/>
          <w:color w:val="333333"/>
          <w:kern w:val="0"/>
          <w:sz w:val="32"/>
          <w:szCs w:val="32"/>
          <w:lang w:eastAsia="zh-CN"/>
        </w:rPr>
      </w:pPr>
      <w:r>
        <w:rPr>
          <w:rFonts w:hint="eastAsia" w:ascii="Times New Roman" w:hAnsi="Times New Roman" w:eastAsia="仿宋_GB2312" w:cs="宋体"/>
          <w:color w:val="111111"/>
          <w:kern w:val="0"/>
          <w:sz w:val="32"/>
          <w:szCs w:val="32"/>
          <w:lang w:val="en-US" w:eastAsia="zh-CN"/>
        </w:rPr>
        <w:t>2.</w:t>
      </w:r>
      <w:r>
        <w:rPr>
          <w:rFonts w:hint="eastAsia" w:ascii="Times New Roman" w:hAnsi="Times New Roman" w:eastAsia="仿宋_GB2312" w:cs="宋体"/>
          <w:color w:val="111111"/>
          <w:kern w:val="0"/>
          <w:sz w:val="32"/>
          <w:szCs w:val="32"/>
        </w:rPr>
        <w:t>合法有效的居住证，缴纳社保、公积金等材料</w:t>
      </w:r>
      <w:r>
        <w:rPr>
          <w:rFonts w:hint="eastAsia" w:ascii="Times New Roman" w:hAnsi="Times New Roman" w:eastAsia="仿宋_GB2312" w:cs="宋体"/>
          <w:color w:val="111111"/>
          <w:kern w:val="0"/>
          <w:sz w:val="32"/>
          <w:szCs w:val="32"/>
          <w:lang w:eastAsia="zh-CN"/>
        </w:rPr>
        <w:t>（</w:t>
      </w:r>
      <w:r>
        <w:rPr>
          <w:rFonts w:hint="eastAsia" w:ascii="Times New Roman" w:hAnsi="Times New Roman" w:eastAsia="仿宋_GB2312" w:cs="宋体"/>
          <w:color w:val="111111"/>
          <w:kern w:val="0"/>
          <w:sz w:val="32"/>
          <w:szCs w:val="32"/>
          <w:lang w:val="en-US" w:eastAsia="zh-CN"/>
        </w:rPr>
        <w:t>只针对</w:t>
      </w:r>
      <w:r>
        <w:rPr>
          <w:rFonts w:hint="eastAsia" w:ascii="仿宋" w:hAnsi="仿宋" w:eastAsia="仿宋" w:cs="仿宋"/>
          <w:color w:val="auto"/>
          <w:kern w:val="2"/>
          <w:sz w:val="32"/>
          <w:szCs w:val="32"/>
          <w:lang w:val="en-US" w:eastAsia="zh-CN" w:bidi="ar"/>
        </w:rPr>
        <w:t>在滁稳定就业的外来务工人员</w:t>
      </w:r>
      <w:r>
        <w:rPr>
          <w:rFonts w:hint="eastAsia" w:ascii="Times New Roman" w:hAnsi="Times New Roman" w:eastAsia="仿宋_GB2312" w:cs="宋体"/>
          <w:color w:val="111111"/>
          <w:kern w:val="0"/>
          <w:sz w:val="32"/>
          <w:szCs w:val="32"/>
          <w:lang w:eastAsia="zh-CN"/>
        </w:rPr>
        <w:t>）；</w:t>
      </w:r>
    </w:p>
    <w:p>
      <w:pPr>
        <w:widowControl/>
        <w:shd w:val="clear" w:color="auto" w:fill="FFFFFF"/>
        <w:spacing w:line="560" w:lineRule="exact"/>
        <w:ind w:firstLine="640"/>
        <w:rPr>
          <w:rFonts w:hint="eastAsia"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lang w:val="en-US" w:eastAsia="zh-CN"/>
        </w:rPr>
        <w:t>3.</w:t>
      </w:r>
      <w:r>
        <w:rPr>
          <w:rFonts w:hint="eastAsia" w:ascii="Times New Roman" w:hAnsi="Times New Roman" w:eastAsia="仿宋_GB2312" w:cs="宋体"/>
          <w:color w:val="111111"/>
          <w:kern w:val="0"/>
          <w:sz w:val="32"/>
          <w:szCs w:val="32"/>
        </w:rPr>
        <w:t>家庭收入情况材料；</w:t>
      </w:r>
    </w:p>
    <w:p>
      <w:pPr>
        <w:widowControl/>
        <w:shd w:val="clear" w:color="auto" w:fill="FFFFFF"/>
        <w:spacing w:line="560" w:lineRule="exact"/>
        <w:ind w:firstLine="640"/>
        <w:rPr>
          <w:rFonts w:hint="eastAsia" w:ascii="Times New Roman" w:hAnsi="Times New Roman" w:eastAsia="仿宋_GB2312" w:cs="宋体"/>
          <w:color w:val="111111"/>
          <w:kern w:val="0"/>
          <w:sz w:val="32"/>
          <w:szCs w:val="32"/>
          <w:lang w:eastAsia="zh-CN"/>
        </w:rPr>
      </w:pPr>
      <w:r>
        <w:rPr>
          <w:rFonts w:hint="eastAsia" w:ascii="Times New Roman" w:hAnsi="Times New Roman" w:eastAsia="仿宋_GB2312" w:cs="宋体"/>
          <w:color w:val="111111"/>
          <w:kern w:val="0"/>
          <w:sz w:val="32"/>
          <w:szCs w:val="32"/>
          <w:lang w:val="en-US" w:eastAsia="zh-CN"/>
        </w:rPr>
        <w:t>4.</w:t>
      </w:r>
      <w:r>
        <w:rPr>
          <w:rFonts w:hint="eastAsia" w:ascii="Times New Roman" w:hAnsi="Times New Roman" w:eastAsia="仿宋_GB2312" w:cs="宋体"/>
          <w:color w:val="111111"/>
          <w:kern w:val="0"/>
          <w:sz w:val="32"/>
          <w:szCs w:val="32"/>
        </w:rPr>
        <w:t>家庭收入情况材料</w:t>
      </w:r>
      <w:r>
        <w:rPr>
          <w:rFonts w:hint="eastAsia" w:ascii="Times New Roman" w:hAnsi="Times New Roman" w:eastAsia="仿宋_GB2312" w:cs="宋体"/>
          <w:color w:val="111111"/>
          <w:kern w:val="0"/>
          <w:sz w:val="32"/>
          <w:szCs w:val="32"/>
          <w:lang w:eastAsia="zh-CN"/>
        </w:rPr>
        <w:t>；</w:t>
      </w:r>
    </w:p>
    <w:p>
      <w:pPr>
        <w:widowControl/>
        <w:shd w:val="clear" w:color="auto" w:fill="FFFFFF"/>
        <w:spacing w:line="560" w:lineRule="exact"/>
        <w:rPr>
          <w:rFonts w:ascii="Times New Roman" w:hAnsi="Times New Roman" w:eastAsia="仿宋_GB2312" w:cs="宋体"/>
          <w:color w:val="333333"/>
          <w:kern w:val="0"/>
          <w:sz w:val="32"/>
          <w:szCs w:val="32"/>
        </w:rPr>
      </w:pPr>
      <w:r>
        <w:rPr>
          <w:rFonts w:hint="eastAsia" w:ascii="Times New Roman" w:hAnsi="Times New Roman" w:eastAsia="仿宋_GB2312" w:cs="宋体"/>
          <w:color w:val="111111"/>
          <w:kern w:val="0"/>
          <w:sz w:val="32"/>
          <w:szCs w:val="32"/>
        </w:rPr>
        <w:t>　　</w:t>
      </w:r>
      <w:r>
        <w:rPr>
          <w:rFonts w:hint="eastAsia" w:ascii="Times New Roman" w:hAnsi="Times New Roman" w:eastAsia="仿宋_GB2312" w:cs="宋体"/>
          <w:color w:val="111111"/>
          <w:kern w:val="0"/>
          <w:sz w:val="32"/>
          <w:szCs w:val="32"/>
          <w:lang w:val="en-US" w:eastAsia="zh-CN"/>
        </w:rPr>
        <w:t>5.</w:t>
      </w:r>
      <w:r>
        <w:rPr>
          <w:rFonts w:hint="eastAsia" w:ascii="Times New Roman" w:hAnsi="Times New Roman" w:eastAsia="仿宋_GB2312" w:cs="宋体"/>
          <w:color w:val="111111"/>
          <w:kern w:val="0"/>
          <w:sz w:val="32"/>
          <w:szCs w:val="32"/>
        </w:rPr>
        <w:t>家庭成员身份证和户口簿； </w:t>
      </w:r>
    </w:p>
    <w:p>
      <w:pPr>
        <w:widowControl/>
        <w:shd w:val="clear" w:color="auto" w:fill="FFFFFF"/>
        <w:spacing w:line="560" w:lineRule="exact"/>
        <w:rPr>
          <w:rFonts w:ascii="Times New Roman" w:hAnsi="Times New Roman" w:eastAsia="仿宋_GB2312" w:cs="宋体"/>
          <w:color w:val="333333"/>
          <w:kern w:val="0"/>
          <w:sz w:val="32"/>
          <w:szCs w:val="32"/>
        </w:rPr>
      </w:pPr>
      <w:r>
        <w:rPr>
          <w:rFonts w:hint="eastAsia" w:ascii="Times New Roman" w:hAnsi="Times New Roman" w:eastAsia="仿宋_GB2312" w:cs="宋体"/>
          <w:color w:val="111111"/>
          <w:kern w:val="0"/>
          <w:sz w:val="32"/>
          <w:szCs w:val="32"/>
        </w:rPr>
        <w:t>　　</w:t>
      </w:r>
      <w:r>
        <w:rPr>
          <w:rFonts w:hint="eastAsia" w:ascii="Times New Roman" w:hAnsi="Times New Roman" w:eastAsia="仿宋_GB2312" w:cs="宋体"/>
          <w:color w:val="111111"/>
          <w:kern w:val="0"/>
          <w:sz w:val="32"/>
          <w:szCs w:val="32"/>
          <w:lang w:val="en-US" w:eastAsia="zh-CN"/>
        </w:rPr>
        <w:t>6.</w:t>
      </w:r>
      <w:r>
        <w:rPr>
          <w:rFonts w:hint="eastAsia" w:ascii="Times New Roman" w:hAnsi="Times New Roman" w:eastAsia="仿宋_GB2312" w:cs="宋体"/>
          <w:color w:val="111111"/>
          <w:kern w:val="0"/>
          <w:sz w:val="32"/>
          <w:szCs w:val="32"/>
        </w:rPr>
        <w:t>家庭成员婚姻状况材料； </w:t>
      </w:r>
    </w:p>
    <w:p>
      <w:pPr>
        <w:widowControl/>
        <w:shd w:val="clear" w:color="auto" w:fill="FFFFFF"/>
        <w:spacing w:line="560" w:lineRule="exact"/>
        <w:rPr>
          <w:rFonts w:ascii="Times New Roman" w:hAnsi="Times New Roman" w:eastAsia="仿宋_GB2312" w:cs="宋体"/>
          <w:kern w:val="0"/>
          <w:sz w:val="32"/>
          <w:szCs w:val="32"/>
        </w:rPr>
      </w:pPr>
      <w:r>
        <w:rPr>
          <w:rFonts w:hint="eastAsia" w:ascii="Times New Roman" w:hAnsi="Times New Roman" w:eastAsia="仿宋_GB2312" w:cs="宋体"/>
          <w:color w:val="111111"/>
          <w:kern w:val="0"/>
          <w:sz w:val="32"/>
          <w:szCs w:val="32"/>
        </w:rPr>
        <w:t>　　</w:t>
      </w:r>
      <w:r>
        <w:rPr>
          <w:rFonts w:hint="eastAsia" w:ascii="Times New Roman" w:hAnsi="Times New Roman" w:eastAsia="仿宋_GB2312" w:cs="宋体"/>
          <w:color w:val="111111"/>
          <w:kern w:val="0"/>
          <w:sz w:val="32"/>
          <w:szCs w:val="32"/>
          <w:lang w:val="en-US" w:eastAsia="zh-CN"/>
        </w:rPr>
        <w:t>7.</w:t>
      </w:r>
      <w:r>
        <w:rPr>
          <w:rFonts w:hint="eastAsia" w:ascii="Times New Roman" w:hAnsi="Times New Roman" w:eastAsia="仿宋_GB2312" w:cs="宋体"/>
          <w:kern w:val="0"/>
          <w:sz w:val="32"/>
          <w:szCs w:val="32"/>
        </w:rPr>
        <w:t>证明其困难程度的其他材料（如低保、残疾、大病医疗救助等）。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（二）审核</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rPr>
        <w:t>社区居委会通过入户调查、走访、审核材料等方式完成对申请家庭的收入、人口、住房、财产等信息的全面核查，提出初审意见，并在社区居委会公示7个工作日；街道办事处（公共服务中心）住房保障领导小组对社区居委会的审核结果进行复审并经过会议研究后，将复审结果上报至区</w:t>
      </w:r>
      <w:r>
        <w:rPr>
          <w:rFonts w:hint="eastAsia" w:ascii="Times New Roman" w:hAnsi="Times New Roman" w:eastAsia="仿宋_GB2312" w:cs="宋体"/>
          <w:color w:val="111111"/>
          <w:kern w:val="0"/>
          <w:sz w:val="32"/>
          <w:szCs w:val="32"/>
          <w:lang w:eastAsia="zh-CN"/>
        </w:rPr>
        <w:t>（市经开区、苏滁现代产业园）</w:t>
      </w:r>
      <w:r>
        <w:rPr>
          <w:rFonts w:hint="eastAsia" w:ascii="Times New Roman" w:hAnsi="Times New Roman" w:eastAsia="仿宋_GB2312" w:cs="宋体"/>
          <w:color w:val="111111"/>
          <w:kern w:val="0"/>
          <w:sz w:val="32"/>
          <w:szCs w:val="32"/>
        </w:rPr>
        <w:t>民政</w:t>
      </w:r>
      <w:r>
        <w:rPr>
          <w:rFonts w:hint="eastAsia" w:ascii="Times New Roman" w:hAnsi="Times New Roman" w:eastAsia="仿宋_GB2312" w:cs="宋体"/>
          <w:color w:val="111111"/>
          <w:kern w:val="0"/>
          <w:sz w:val="32"/>
          <w:szCs w:val="32"/>
          <w:lang w:eastAsia="zh-CN"/>
        </w:rPr>
        <w:t>主管</w:t>
      </w:r>
      <w:r>
        <w:rPr>
          <w:rFonts w:hint="eastAsia" w:ascii="Times New Roman" w:hAnsi="Times New Roman" w:eastAsia="仿宋_GB2312" w:cs="宋体"/>
          <w:color w:val="111111"/>
          <w:kern w:val="0"/>
          <w:sz w:val="32"/>
          <w:szCs w:val="32"/>
        </w:rPr>
        <w:t>部门；区</w:t>
      </w:r>
      <w:r>
        <w:rPr>
          <w:rFonts w:hint="eastAsia" w:ascii="Times New Roman" w:hAnsi="Times New Roman" w:eastAsia="仿宋_GB2312" w:cs="宋体"/>
          <w:color w:val="111111"/>
          <w:kern w:val="0"/>
          <w:sz w:val="32"/>
          <w:szCs w:val="32"/>
          <w:lang w:eastAsia="zh-CN"/>
        </w:rPr>
        <w:t>（市经开区、苏滁现代产业园）</w:t>
      </w:r>
      <w:r>
        <w:rPr>
          <w:rFonts w:hint="eastAsia" w:ascii="Times New Roman" w:hAnsi="Times New Roman" w:eastAsia="仿宋_GB2312" w:cs="宋体"/>
          <w:color w:val="111111"/>
          <w:kern w:val="0"/>
          <w:sz w:val="32"/>
          <w:szCs w:val="32"/>
        </w:rPr>
        <w:t>民政</w:t>
      </w:r>
      <w:r>
        <w:rPr>
          <w:rFonts w:hint="eastAsia" w:ascii="Times New Roman" w:hAnsi="Times New Roman" w:eastAsia="仿宋_GB2312" w:cs="宋体"/>
          <w:color w:val="111111"/>
          <w:kern w:val="0"/>
          <w:sz w:val="32"/>
          <w:szCs w:val="32"/>
          <w:lang w:eastAsia="zh-CN"/>
        </w:rPr>
        <w:t>主管</w:t>
      </w:r>
      <w:r>
        <w:rPr>
          <w:rFonts w:hint="eastAsia" w:ascii="Times New Roman" w:hAnsi="Times New Roman" w:eastAsia="仿宋_GB2312" w:cs="宋体"/>
          <w:color w:val="111111"/>
          <w:kern w:val="0"/>
          <w:sz w:val="32"/>
          <w:szCs w:val="32"/>
        </w:rPr>
        <w:t>部门在收到街道办事处（公共服务中心）报送的申请材料后</w:t>
      </w:r>
      <w:r>
        <w:rPr>
          <w:rFonts w:hint="eastAsia" w:ascii="Times New Roman" w:hAnsi="Times New Roman" w:eastAsia="仿宋_GB2312" w:cs="宋体"/>
          <w:color w:val="111111"/>
          <w:kern w:val="0"/>
          <w:sz w:val="32"/>
          <w:szCs w:val="32"/>
          <w:lang w:eastAsia="zh-CN"/>
        </w:rPr>
        <w:t>，通过居民家庭经济状况信息核对平台，会同住房保障、公安、人社、住房公积金管理等单位</w:t>
      </w:r>
      <w:r>
        <w:rPr>
          <w:rFonts w:hint="eastAsia" w:ascii="Times New Roman" w:hAnsi="Times New Roman" w:eastAsia="仿宋_GB2312" w:cs="宋体"/>
          <w:color w:val="111111"/>
          <w:kern w:val="0"/>
          <w:sz w:val="32"/>
          <w:szCs w:val="32"/>
        </w:rPr>
        <w:t>对申请家庭经济状况审核</w:t>
      </w:r>
      <w:r>
        <w:rPr>
          <w:rFonts w:hint="eastAsia" w:ascii="Times New Roman" w:hAnsi="Times New Roman" w:eastAsia="仿宋_GB2312" w:cs="宋体"/>
          <w:color w:val="111111"/>
          <w:kern w:val="0"/>
          <w:sz w:val="32"/>
          <w:szCs w:val="32"/>
          <w:lang w:eastAsia="zh-CN"/>
        </w:rPr>
        <w:t>，相关部门在收到民政部门信息核对通知后应及时反馈审核意见</w:t>
      </w:r>
      <w:r>
        <w:rPr>
          <w:rFonts w:hint="eastAsia" w:ascii="Times New Roman" w:hAnsi="Times New Roman" w:eastAsia="仿宋_GB2312" w:cs="宋体"/>
          <w:color w:val="111111"/>
          <w:kern w:val="0"/>
          <w:sz w:val="32"/>
          <w:szCs w:val="32"/>
        </w:rPr>
        <w:t>；区住房保障部门收到区民政</w:t>
      </w:r>
      <w:r>
        <w:rPr>
          <w:rFonts w:hint="eastAsia" w:ascii="Times New Roman" w:hAnsi="Times New Roman" w:eastAsia="仿宋_GB2312" w:cs="宋体"/>
          <w:color w:val="111111"/>
          <w:kern w:val="0"/>
          <w:sz w:val="32"/>
          <w:szCs w:val="32"/>
          <w:lang w:eastAsia="zh-CN"/>
        </w:rPr>
        <w:t>主管</w:t>
      </w:r>
      <w:r>
        <w:rPr>
          <w:rFonts w:hint="eastAsia" w:ascii="Times New Roman" w:hAnsi="Times New Roman" w:eastAsia="仿宋_GB2312" w:cs="宋体"/>
          <w:color w:val="111111"/>
          <w:kern w:val="0"/>
          <w:sz w:val="32"/>
          <w:szCs w:val="32"/>
        </w:rPr>
        <w:t>部门反馈意见后，提出申请家庭是否可享受公共租赁住房</w:t>
      </w:r>
      <w:r>
        <w:rPr>
          <w:rFonts w:hint="eastAsia" w:ascii="Times New Roman" w:hAnsi="Times New Roman" w:eastAsia="仿宋_GB2312" w:cs="宋体"/>
          <w:color w:val="111111"/>
          <w:kern w:val="0"/>
          <w:sz w:val="32"/>
          <w:szCs w:val="32"/>
          <w:lang w:val="en-US" w:eastAsia="zh-CN"/>
        </w:rPr>
        <w:t>保障</w:t>
      </w:r>
      <w:r>
        <w:rPr>
          <w:rFonts w:hint="eastAsia" w:ascii="Times New Roman" w:hAnsi="Times New Roman" w:eastAsia="仿宋_GB2312" w:cs="宋体"/>
          <w:color w:val="111111"/>
          <w:kern w:val="0"/>
          <w:sz w:val="32"/>
          <w:szCs w:val="32"/>
        </w:rPr>
        <w:t>的最终意见，公示7个工作日，对符合条件的家庭批准其申请，不符合条件的予以反馈。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 xml:space="preserve">第三十三条 </w:t>
      </w:r>
      <w:r>
        <w:rPr>
          <w:rFonts w:hint="eastAsia" w:ascii="仿宋" w:hAnsi="仿宋" w:eastAsia="仿宋" w:cs="仿宋"/>
          <w:color w:val="auto"/>
          <w:kern w:val="2"/>
          <w:sz w:val="32"/>
          <w:szCs w:val="32"/>
          <w:lang w:val="en-US" w:eastAsia="zh-CN" w:bidi="ar"/>
        </w:rPr>
        <w:t>新就业无房职工申请和审核。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_GB2312"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（一）新就业无房职工向所在单位提出书面申请，</w:t>
      </w:r>
      <w:r>
        <w:rPr>
          <w:rFonts w:hint="eastAsia" w:ascii="Times New Roman" w:hAnsi="Times New Roman" w:eastAsia="仿宋_GB2312" w:cs="宋体"/>
          <w:color w:val="111111"/>
          <w:kern w:val="0"/>
          <w:sz w:val="32"/>
          <w:szCs w:val="32"/>
        </w:rPr>
        <w:t>并提供下列材料</w:t>
      </w:r>
      <w:r>
        <w:rPr>
          <w:rFonts w:hint="eastAsia" w:ascii="Times New Roman" w:hAnsi="Times New Roman" w:eastAsia="仿宋_GB2312" w:cs="宋体"/>
          <w:color w:val="111111"/>
          <w:kern w:val="0"/>
          <w:sz w:val="32"/>
          <w:szCs w:val="32"/>
          <w:lang w:eastAsia="zh-CN"/>
        </w:rPr>
        <w:t>：</w:t>
      </w:r>
    </w:p>
    <w:p>
      <w:pPr>
        <w:widowControl/>
        <w:shd w:val="clear" w:color="auto" w:fill="FFFFFF"/>
        <w:spacing w:line="560" w:lineRule="exact"/>
        <w:ind w:firstLine="648"/>
        <w:rPr>
          <w:rFonts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lang w:val="en-US" w:eastAsia="zh-CN"/>
        </w:rPr>
        <w:t>1.</w:t>
      </w:r>
      <w:r>
        <w:rPr>
          <w:rFonts w:hint="eastAsia" w:ascii="Times New Roman" w:hAnsi="Times New Roman" w:eastAsia="仿宋_GB2312" w:cs="宋体"/>
          <w:color w:val="111111"/>
          <w:kern w:val="0"/>
          <w:sz w:val="32"/>
          <w:szCs w:val="32"/>
        </w:rPr>
        <w:t>毕业证书或学位证书；</w:t>
      </w:r>
    </w:p>
    <w:p>
      <w:pPr>
        <w:widowControl/>
        <w:shd w:val="clear" w:color="auto" w:fill="FFFFFF"/>
        <w:spacing w:line="560" w:lineRule="exact"/>
        <w:ind w:firstLine="648"/>
        <w:rPr>
          <w:rFonts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lang w:val="en-US" w:eastAsia="zh-CN"/>
        </w:rPr>
        <w:t>2.</w:t>
      </w:r>
      <w:r>
        <w:rPr>
          <w:rFonts w:hint="eastAsia" w:ascii="Times New Roman" w:hAnsi="Times New Roman" w:eastAsia="仿宋_GB2312" w:cs="宋体"/>
          <w:color w:val="111111"/>
          <w:kern w:val="0"/>
          <w:sz w:val="32"/>
          <w:szCs w:val="32"/>
        </w:rPr>
        <w:t>依法备案的住房租赁合同、房屋权属证明、</w:t>
      </w:r>
      <w:r>
        <w:rPr>
          <w:rFonts w:hint="eastAsia" w:ascii="Times New Roman" w:hAnsi="Times New Roman" w:eastAsia="仿宋_GB2312" w:cs="宋体"/>
          <w:color w:val="111111"/>
          <w:kern w:val="0"/>
          <w:sz w:val="32"/>
          <w:szCs w:val="32"/>
          <w:u w:val="single"/>
        </w:rPr>
        <w:t>租赁发票</w:t>
      </w:r>
      <w:r>
        <w:rPr>
          <w:rFonts w:hint="eastAsia" w:ascii="Times New Roman" w:hAnsi="Times New Roman" w:eastAsia="仿宋_GB2312" w:cs="宋体"/>
          <w:color w:val="111111"/>
          <w:kern w:val="0"/>
          <w:sz w:val="32"/>
          <w:szCs w:val="32"/>
          <w:u w:val="single"/>
          <w:lang w:eastAsia="zh-CN"/>
        </w:rPr>
        <w:t>（</w:t>
      </w:r>
      <w:r>
        <w:rPr>
          <w:rFonts w:hint="eastAsia" w:ascii="Times New Roman" w:hAnsi="Times New Roman" w:eastAsia="仿宋_GB2312" w:cs="宋体"/>
          <w:color w:val="111111"/>
          <w:kern w:val="0"/>
          <w:sz w:val="32"/>
          <w:szCs w:val="32"/>
          <w:u w:val="single"/>
          <w:lang w:val="en-US" w:eastAsia="zh-CN"/>
        </w:rPr>
        <w:t>凭证</w:t>
      </w:r>
      <w:r>
        <w:rPr>
          <w:rFonts w:hint="eastAsia" w:ascii="Times New Roman" w:hAnsi="Times New Roman" w:eastAsia="仿宋_GB2312" w:cs="宋体"/>
          <w:color w:val="111111"/>
          <w:kern w:val="0"/>
          <w:sz w:val="32"/>
          <w:szCs w:val="32"/>
          <w:u w:val="single"/>
          <w:lang w:eastAsia="zh-CN"/>
        </w:rPr>
        <w:t>）</w:t>
      </w:r>
      <w:r>
        <w:rPr>
          <w:rFonts w:hint="eastAsia" w:ascii="Times New Roman" w:hAnsi="Times New Roman" w:eastAsia="仿宋_GB2312" w:cs="宋体"/>
          <w:color w:val="111111"/>
          <w:kern w:val="0"/>
          <w:sz w:val="32"/>
          <w:szCs w:val="32"/>
        </w:rPr>
        <w:t>；</w:t>
      </w:r>
    </w:p>
    <w:p>
      <w:pPr>
        <w:widowControl/>
        <w:shd w:val="clear" w:color="auto" w:fill="FFFFFF"/>
        <w:spacing w:line="560" w:lineRule="exact"/>
        <w:ind w:firstLine="648"/>
        <w:rPr>
          <w:rFonts w:hint="eastAsia" w:ascii="Times New Roman" w:hAnsi="Times New Roman" w:eastAsia="仿宋_GB2312" w:cs="宋体"/>
          <w:color w:val="111111"/>
          <w:kern w:val="0"/>
          <w:sz w:val="32"/>
          <w:szCs w:val="32"/>
          <w:lang w:eastAsia="zh-CN"/>
        </w:rPr>
      </w:pPr>
      <w:r>
        <w:rPr>
          <w:rFonts w:hint="eastAsia" w:ascii="Times New Roman" w:hAnsi="Times New Roman" w:eastAsia="仿宋_GB2312" w:cs="宋体"/>
          <w:color w:val="111111"/>
          <w:kern w:val="0"/>
          <w:sz w:val="32"/>
          <w:szCs w:val="32"/>
          <w:lang w:val="en-US" w:eastAsia="zh-CN"/>
        </w:rPr>
        <w:t>3.</w:t>
      </w:r>
      <w:r>
        <w:rPr>
          <w:rFonts w:hint="eastAsia" w:ascii="Times New Roman" w:hAnsi="Times New Roman" w:eastAsia="仿宋_GB2312" w:cs="宋体"/>
          <w:color w:val="111111"/>
          <w:kern w:val="0"/>
          <w:sz w:val="32"/>
          <w:szCs w:val="32"/>
        </w:rPr>
        <w:t>申请人及其父母户口本、身份证</w:t>
      </w:r>
      <w:r>
        <w:rPr>
          <w:rFonts w:hint="eastAsia" w:ascii="Times New Roman" w:hAnsi="Times New Roman" w:eastAsia="仿宋_GB2312" w:cs="宋体"/>
          <w:color w:val="111111"/>
          <w:kern w:val="0"/>
          <w:sz w:val="32"/>
          <w:szCs w:val="32"/>
          <w:lang w:eastAsia="zh-CN"/>
        </w:rPr>
        <w:t>；</w:t>
      </w:r>
    </w:p>
    <w:p>
      <w:pPr>
        <w:widowControl/>
        <w:shd w:val="clear" w:color="auto" w:fill="FFFFFF"/>
        <w:spacing w:line="560" w:lineRule="exact"/>
        <w:ind w:firstLine="648"/>
        <w:rPr>
          <w:rFonts w:hint="default" w:ascii="Times New Roman" w:hAnsi="Times New Roman" w:eastAsia="仿宋_GB2312" w:cs="宋体"/>
          <w:color w:val="111111"/>
          <w:kern w:val="0"/>
          <w:sz w:val="32"/>
          <w:szCs w:val="32"/>
          <w:lang w:val="en-US" w:eastAsia="zh-CN"/>
        </w:rPr>
      </w:pPr>
      <w:r>
        <w:rPr>
          <w:rFonts w:hint="eastAsia" w:ascii="Times New Roman" w:hAnsi="Times New Roman" w:eastAsia="仿宋_GB2312" w:cs="宋体"/>
          <w:color w:val="111111"/>
          <w:kern w:val="0"/>
          <w:sz w:val="32"/>
          <w:szCs w:val="32"/>
          <w:lang w:val="en-US" w:eastAsia="zh-CN"/>
        </w:rPr>
        <w:t>4.社保证明材料。</w:t>
      </w:r>
    </w:p>
    <w:p>
      <w:pPr>
        <w:widowControl/>
        <w:shd w:val="clear" w:color="auto" w:fill="FFFFFF"/>
        <w:spacing w:line="560" w:lineRule="exact"/>
        <w:ind w:firstLine="648"/>
        <w:rPr>
          <w:rFonts w:hint="eastAsia" w:ascii="Times New Roman" w:hAnsi="Times New Roman" w:eastAsia="仿宋_GB2312" w:cs="宋体"/>
          <w:color w:val="111111"/>
          <w:kern w:val="0"/>
          <w:sz w:val="32"/>
          <w:szCs w:val="32"/>
        </w:rPr>
      </w:pPr>
      <w:r>
        <w:rPr>
          <w:rFonts w:hint="eastAsia" w:ascii="Times New Roman" w:hAnsi="Times New Roman" w:eastAsia="仿宋_GB2312" w:cs="宋体"/>
          <w:color w:val="111111"/>
          <w:kern w:val="0"/>
          <w:sz w:val="32"/>
          <w:szCs w:val="32"/>
          <w:lang w:eastAsia="zh-CN"/>
        </w:rPr>
        <w:t>（</w:t>
      </w:r>
      <w:r>
        <w:rPr>
          <w:rFonts w:hint="eastAsia" w:ascii="Times New Roman" w:hAnsi="Times New Roman" w:eastAsia="仿宋_GB2312" w:cs="宋体"/>
          <w:color w:val="111111"/>
          <w:kern w:val="0"/>
          <w:sz w:val="32"/>
          <w:szCs w:val="32"/>
          <w:lang w:val="en-US" w:eastAsia="zh-CN"/>
        </w:rPr>
        <w:t>二</w:t>
      </w:r>
      <w:r>
        <w:rPr>
          <w:rFonts w:hint="eastAsia" w:ascii="Times New Roman" w:hAnsi="Times New Roman" w:eastAsia="仿宋_GB2312" w:cs="宋体"/>
          <w:color w:val="111111"/>
          <w:kern w:val="0"/>
          <w:sz w:val="32"/>
          <w:szCs w:val="32"/>
          <w:lang w:eastAsia="zh-CN"/>
        </w:rPr>
        <w:t>）</w:t>
      </w:r>
      <w:r>
        <w:rPr>
          <w:rFonts w:hint="eastAsia" w:ascii="Times New Roman" w:hAnsi="Times New Roman" w:eastAsia="仿宋_GB2312" w:cs="宋体"/>
          <w:color w:val="111111"/>
          <w:kern w:val="0"/>
          <w:sz w:val="32"/>
          <w:szCs w:val="32"/>
        </w:rPr>
        <w:t>审核</w:t>
      </w:r>
    </w:p>
    <w:p>
      <w:pPr>
        <w:widowControl/>
        <w:shd w:val="clear" w:color="auto" w:fill="FFFFFF"/>
        <w:spacing w:line="560" w:lineRule="exact"/>
        <w:ind w:firstLine="648"/>
        <w:rPr>
          <w:rFonts w:hint="default" w:ascii="Times New Roman" w:hAnsi="Times New Roman" w:eastAsia="仿宋_GB2312" w:cs="宋体"/>
          <w:color w:val="111111"/>
          <w:kern w:val="0"/>
          <w:sz w:val="32"/>
          <w:szCs w:val="32"/>
          <w:lang w:val="en-US" w:eastAsia="zh-CN"/>
        </w:rPr>
      </w:pPr>
      <w:r>
        <w:rPr>
          <w:rFonts w:hint="eastAsia" w:ascii="Times New Roman" w:hAnsi="Times New Roman" w:eastAsia="仿宋_GB2312" w:cs="宋体"/>
          <w:color w:val="111111"/>
          <w:kern w:val="0"/>
          <w:sz w:val="32"/>
          <w:szCs w:val="32"/>
        </w:rPr>
        <w:t>申请人所在单位应完成对申请者社保缴纳情况、住房情况初审，提出初审意见，并在所在单位公示7个工作日；区住房保障部门收到各单位报送的材料后完成对申请者社保缴纳情况、住房情况进行复审；提出申请者是否可享受公共租赁住房</w:t>
      </w:r>
      <w:r>
        <w:rPr>
          <w:rFonts w:hint="eastAsia" w:ascii="Times New Roman" w:hAnsi="Times New Roman" w:eastAsia="仿宋_GB2312" w:cs="宋体"/>
          <w:color w:val="111111"/>
          <w:kern w:val="0"/>
          <w:sz w:val="32"/>
          <w:szCs w:val="32"/>
          <w:lang w:val="en-US" w:eastAsia="zh-CN"/>
        </w:rPr>
        <w:t>保障</w:t>
      </w:r>
      <w:r>
        <w:rPr>
          <w:rFonts w:hint="eastAsia" w:ascii="Times New Roman" w:hAnsi="Times New Roman" w:eastAsia="仿宋_GB2312" w:cs="宋体"/>
          <w:color w:val="111111"/>
          <w:kern w:val="0"/>
          <w:sz w:val="32"/>
          <w:szCs w:val="32"/>
        </w:rPr>
        <w:t>的最终意见，并公示7个工作日，公示无异议的人员纳入</w:t>
      </w:r>
      <w:r>
        <w:rPr>
          <w:rFonts w:hint="eastAsia" w:ascii="Times New Roman" w:hAnsi="Times New Roman" w:eastAsia="仿宋_GB2312" w:cs="宋体"/>
          <w:color w:val="111111"/>
          <w:kern w:val="0"/>
          <w:sz w:val="32"/>
          <w:szCs w:val="32"/>
          <w:lang w:val="en-US" w:eastAsia="zh-CN"/>
        </w:rPr>
        <w:t>公共租赁住房保障</w:t>
      </w:r>
      <w:r>
        <w:rPr>
          <w:rFonts w:hint="eastAsia" w:ascii="Times New Roman" w:hAnsi="Times New Roman" w:eastAsia="仿宋_GB2312" w:cs="宋体"/>
          <w:color w:val="111111"/>
          <w:kern w:val="0"/>
          <w:sz w:val="32"/>
          <w:szCs w:val="32"/>
        </w:rPr>
        <w:t>范围。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bidi="ar"/>
        </w:rPr>
      </w:pPr>
      <w:r>
        <w:rPr>
          <w:rFonts w:hint="eastAsia" w:ascii="仿宋" w:hAnsi="仿宋" w:eastAsia="仿宋" w:cs="仿宋"/>
          <w:b/>
          <w:bCs/>
          <w:color w:val="auto"/>
          <w:kern w:val="2"/>
          <w:sz w:val="32"/>
          <w:szCs w:val="32"/>
          <w:lang w:val="en-US" w:eastAsia="zh-CN" w:bidi="ar"/>
        </w:rPr>
        <w:t>第三十四条</w:t>
      </w:r>
      <w:r>
        <w:rPr>
          <w:rFonts w:hint="eastAsia" w:ascii="仿宋" w:hAnsi="仿宋" w:eastAsia="仿宋" w:cs="仿宋"/>
          <w:color w:val="FF0000"/>
          <w:kern w:val="2"/>
          <w:sz w:val="32"/>
          <w:szCs w:val="32"/>
          <w:lang w:val="en-US" w:eastAsia="zh-CN" w:bidi="ar"/>
        </w:rPr>
        <w:t xml:space="preserve"> </w:t>
      </w:r>
      <w:r>
        <w:rPr>
          <w:rFonts w:hint="eastAsia" w:ascii="仿宋" w:hAnsi="仿宋" w:eastAsia="仿宋" w:cs="仿宋"/>
          <w:color w:val="auto"/>
          <w:kern w:val="2"/>
          <w:sz w:val="32"/>
          <w:szCs w:val="32"/>
          <w:lang w:val="en-US" w:eastAsia="zh-CN" w:bidi="ar"/>
        </w:rPr>
        <w:t>申请公租房保障坚持诚信原则，实行失信惩戒制度。申请人申请公租房保障，应当按照规定提交申请材料，并对申请材料的真实性负责。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有关单位和个人应当为审核机关核实申请人住房、人口、收入和财产状况等资料提供便利，按规定出具相关证明材料，并对所出具材料的真实性负责。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20" w:lineRule="exact"/>
        <w:ind w:right="0" w:rightChars="0"/>
        <w:jc w:val="center"/>
        <w:textAlignment w:val="auto"/>
        <w:outlineLvl w:val="9"/>
        <w:rPr>
          <w:rFonts w:hint="eastAsia" w:ascii="宋体" w:hAnsi="宋体" w:cs="宋体"/>
          <w:b/>
          <w:bCs/>
          <w:color w:val="auto"/>
          <w:kern w:val="0"/>
          <w:sz w:val="36"/>
          <w:szCs w:val="36"/>
          <w:lang w:val="en-US" w:eastAsia="zh-CN" w:bidi="ar"/>
        </w:rPr>
      </w:pPr>
      <w:r>
        <w:rPr>
          <w:rFonts w:hint="eastAsia" w:ascii="宋体" w:hAnsi="宋体" w:cs="宋体"/>
          <w:b/>
          <w:bCs/>
          <w:color w:val="auto"/>
          <w:kern w:val="0"/>
          <w:sz w:val="36"/>
          <w:szCs w:val="36"/>
          <w:lang w:val="en-US" w:eastAsia="zh-CN" w:bidi="ar"/>
        </w:rPr>
        <w:t>第六章 退出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20" w:lineRule="exact"/>
        <w:ind w:right="0" w:rightChars="0"/>
        <w:jc w:val="both"/>
        <w:textAlignment w:val="auto"/>
        <w:outlineLvl w:val="9"/>
        <w:rPr>
          <w:rFonts w:hint="eastAsia" w:ascii="宋体" w:hAnsi="宋体" w:cs="宋体"/>
          <w:b/>
          <w:bCs/>
          <w:color w:val="auto"/>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2" w:firstLineChars="0"/>
        <w:jc w:val="both"/>
        <w:textAlignment w:val="auto"/>
        <w:outlineLvl w:val="9"/>
        <w:rPr>
          <w:rFonts w:hint="default" w:ascii="宋体" w:hAnsi="宋体" w:cs="宋体"/>
          <w:b/>
          <w:bCs/>
          <w:color w:val="auto"/>
          <w:kern w:val="0"/>
          <w:sz w:val="36"/>
          <w:szCs w:val="36"/>
          <w:lang w:val="en-US" w:eastAsia="zh-CN" w:bidi="ar"/>
        </w:rPr>
      </w:pPr>
      <w:r>
        <w:rPr>
          <w:rFonts w:hint="eastAsia" w:ascii="仿宋" w:hAnsi="仿宋" w:eastAsia="仿宋" w:cs="仿宋"/>
          <w:b/>
          <w:bCs/>
          <w:color w:val="auto"/>
          <w:kern w:val="2"/>
          <w:sz w:val="32"/>
          <w:szCs w:val="32"/>
          <w:lang w:val="en-US" w:eastAsia="zh-CN" w:bidi="ar"/>
        </w:rPr>
        <w:t>第三十五条</w:t>
      </w:r>
      <w:r>
        <w:rPr>
          <w:rFonts w:hint="eastAsia" w:ascii="仿宋" w:hAnsi="仿宋" w:eastAsia="仿宋" w:cs="仿宋"/>
          <w:color w:val="auto"/>
          <w:kern w:val="2"/>
          <w:sz w:val="32"/>
          <w:szCs w:val="32"/>
          <w:lang w:val="en-US" w:eastAsia="zh-CN" w:bidi="ar"/>
        </w:rPr>
        <w:t xml:space="preserve"> 区住房保障部门或其委托的运营机构负责对公租房覆盖家庭实行动态管理，定期对保障家庭进行审核，对不符合保障条件或保障条件发生变化的家庭，提出处理意见。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第三十六条</w:t>
      </w:r>
      <w:r>
        <w:rPr>
          <w:rFonts w:hint="eastAsia" w:ascii="仿宋" w:hAnsi="仿宋" w:eastAsia="仿宋" w:cs="仿宋"/>
          <w:color w:val="auto"/>
          <w:kern w:val="2"/>
          <w:sz w:val="32"/>
          <w:szCs w:val="32"/>
          <w:lang w:val="en-US" w:eastAsia="zh-CN" w:bidi="ar"/>
        </w:rPr>
        <w:t xml:space="preserve"> 保障对象有下列情形之一的，应当退回承租的公租房或停止发放租赁补贴：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1.隐瞒、虚报或者伪造住房、人口、收入、财产状况，不符合承租条件的；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2.转租、转借或者擅自调换所承租的公租房的；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3.无正当理由连续6个月闲置公租房的；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4.无正当理由累计6个月以上未缴纳租金的；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5.在公租房内从事违法活动的；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6.损毁、破坏公租房，擅自改变房屋用途、结构和配套设施，拒不恢复原状或者不当使用造成重大损失的；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7.公租房租赁合同约定的其他情形。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default"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有以上情形的公共租赁住房的家庭，取消申请或保障资格，3年内不得再次申请。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第三十七条</w:t>
      </w:r>
      <w:r>
        <w:rPr>
          <w:rFonts w:hint="eastAsia" w:ascii="仿宋" w:hAnsi="仿宋" w:eastAsia="仿宋" w:cs="仿宋"/>
          <w:color w:val="auto"/>
          <w:kern w:val="2"/>
          <w:sz w:val="32"/>
          <w:szCs w:val="32"/>
          <w:lang w:val="en-US" w:eastAsia="zh-CN" w:bidi="ar"/>
        </w:rPr>
        <w:t xml:space="preserve"> 腾退、收回公租房的，应当为承租人提供不超过30日的搬迁期限。搬迁期满，承租人无正当理由不搬迁的，住房保障部门或运营机构可以依法处理。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承租人自愿退租的，应退回当年度剩余未产生的租金。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承租人因违规被清退公租房的，不退回当年度剩余未产生的租金。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default" w:ascii="Times New Roman" w:hAnsi="Times New Roman" w:eastAsia="方正仿宋_GBK" w:cs="Times New Roman"/>
          <w:color w:val="auto"/>
          <w:kern w:val="0"/>
          <w:sz w:val="32"/>
          <w:szCs w:val="32"/>
          <w:lang w:val="en-US"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530" w:firstLineChars="700"/>
        <w:jc w:val="both"/>
        <w:textAlignment w:val="auto"/>
        <w:outlineLvl w:val="9"/>
        <w:rPr>
          <w:rFonts w:hint="eastAsia" w:ascii="仿宋" w:hAnsi="仿宋" w:eastAsia="仿宋" w:cs="仿宋"/>
          <w:color w:val="auto"/>
          <w:sz w:val="32"/>
          <w:szCs w:val="32"/>
          <w:lang w:val="en-US"/>
        </w:rPr>
      </w:pPr>
      <w:r>
        <w:rPr>
          <w:rFonts w:hint="default" w:ascii="Times New Roman" w:hAnsi="Times New Roman" w:eastAsia="宋体" w:cs="Times New Roman"/>
          <w:b/>
          <w:bCs/>
          <w:color w:val="auto"/>
          <w:kern w:val="2"/>
          <w:sz w:val="36"/>
          <w:szCs w:val="36"/>
          <w:lang w:val="en-US" w:eastAsia="zh-CN" w:bidi="ar"/>
        </w:rPr>
        <w:t>第</w:t>
      </w:r>
      <w:r>
        <w:rPr>
          <w:rFonts w:hint="eastAsia" w:cs="Times New Roman"/>
          <w:b/>
          <w:bCs/>
          <w:color w:val="auto"/>
          <w:kern w:val="2"/>
          <w:sz w:val="36"/>
          <w:szCs w:val="36"/>
          <w:lang w:val="en-US" w:eastAsia="zh-CN" w:bidi="ar"/>
        </w:rPr>
        <w:t>六</w:t>
      </w:r>
      <w:r>
        <w:rPr>
          <w:rFonts w:hint="default" w:ascii="Times New Roman" w:hAnsi="Times New Roman" w:eastAsia="宋体" w:cs="Times New Roman"/>
          <w:b/>
          <w:bCs/>
          <w:color w:val="auto"/>
          <w:kern w:val="2"/>
          <w:sz w:val="36"/>
          <w:szCs w:val="36"/>
          <w:lang w:val="en-US" w:eastAsia="zh-CN" w:bidi="ar"/>
        </w:rPr>
        <w:t>章  服务与管理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第三十八条</w:t>
      </w:r>
      <w:r>
        <w:rPr>
          <w:rFonts w:hint="eastAsia" w:ascii="仿宋" w:hAnsi="仿宋" w:eastAsia="仿宋" w:cs="仿宋"/>
          <w:color w:val="auto"/>
          <w:kern w:val="2"/>
          <w:sz w:val="32"/>
          <w:szCs w:val="32"/>
          <w:lang w:val="en-US" w:eastAsia="zh-CN" w:bidi="ar"/>
        </w:rPr>
        <w:t xml:space="preserve"> 区住房保障主管部门及其有关部门应当公开下列公租房信息：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1.相关法规及申请条件、审核程序、分配规则等政策；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2.年度计划及其执行情况；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3.分配、退出，住房租赁补贴发放情况；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4.违反相关政策、法规的查处情况。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第三十九条</w:t>
      </w:r>
      <w:r>
        <w:rPr>
          <w:rFonts w:hint="eastAsia" w:ascii="仿宋" w:hAnsi="仿宋" w:eastAsia="仿宋" w:cs="仿宋"/>
          <w:color w:val="auto"/>
          <w:kern w:val="2"/>
          <w:sz w:val="32"/>
          <w:szCs w:val="32"/>
          <w:lang w:val="en-US" w:eastAsia="zh-CN" w:bidi="ar"/>
        </w:rPr>
        <w:t xml:space="preserve"> 区住房保障主管部门应当建立公租房保障对象档案，记载保障对象的申请、审核和分配情况，公租房建设、筹集、出租情况，租赁补贴发放情况，违法违规情况等信息。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第四十条</w:t>
      </w:r>
      <w:r>
        <w:rPr>
          <w:rFonts w:hint="eastAsia" w:ascii="仿宋" w:hAnsi="仿宋" w:eastAsia="仿宋" w:cs="仿宋"/>
          <w:color w:val="auto"/>
          <w:kern w:val="2"/>
          <w:sz w:val="32"/>
          <w:szCs w:val="32"/>
          <w:lang w:val="en-US" w:eastAsia="zh-CN" w:bidi="ar"/>
        </w:rPr>
        <w:t xml:space="preserve"> 区住房保障主管部门和其他有关部门、街道办事处应当建立举报、投诉制度，公布举报、投诉电话、信箱地址。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对公租房管理中的违法行为，任何单位和个人都有权举报和投诉。有关部门和单位收到举报、投诉后，应当按照各自职责依法调查处理，并答复举报、投诉人。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第四十一条</w:t>
      </w:r>
      <w:r>
        <w:rPr>
          <w:rFonts w:hint="eastAsia" w:ascii="仿宋" w:hAnsi="仿宋" w:eastAsia="仿宋" w:cs="仿宋"/>
          <w:color w:val="auto"/>
          <w:kern w:val="2"/>
          <w:sz w:val="32"/>
          <w:szCs w:val="32"/>
          <w:lang w:val="en-US" w:eastAsia="zh-CN" w:bidi="ar"/>
        </w:rPr>
        <w:t xml:space="preserve"> 公租房的分配、使用、退出、运营和管理，以及配套支持政策执行情况等，依法接受审计机关的审计监督。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both"/>
        <w:textAlignment w:val="auto"/>
        <w:outlineLvl w:val="9"/>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723" w:firstLineChars="200"/>
        <w:jc w:val="center"/>
        <w:textAlignment w:val="auto"/>
        <w:outlineLvl w:val="9"/>
        <w:rPr>
          <w:rFonts w:hint="default" w:ascii="方正黑体_GBK" w:hAnsi="方正黑体_GBK" w:eastAsia="方正黑体_GBK" w:cs="方正黑体_GBK"/>
          <w:color w:val="auto"/>
          <w:kern w:val="0"/>
          <w:sz w:val="32"/>
          <w:szCs w:val="32"/>
          <w:lang w:val="en-US" w:eastAsia="zh-CN" w:bidi="ar"/>
        </w:rPr>
      </w:pPr>
      <w:r>
        <w:rPr>
          <w:rFonts w:hint="eastAsia" w:ascii="宋体" w:hAnsi="宋体" w:eastAsia="宋体" w:cs="宋体"/>
          <w:b/>
          <w:bCs/>
          <w:color w:val="auto"/>
          <w:kern w:val="0"/>
          <w:sz w:val="36"/>
          <w:szCs w:val="36"/>
          <w:lang w:val="en-US" w:eastAsia="zh-CN" w:bidi="ar"/>
        </w:rPr>
        <w:t>第</w:t>
      </w:r>
      <w:r>
        <w:rPr>
          <w:rFonts w:hint="eastAsia" w:ascii="宋体" w:hAnsi="宋体" w:cs="宋体"/>
          <w:b/>
          <w:bCs/>
          <w:color w:val="auto"/>
          <w:kern w:val="0"/>
          <w:sz w:val="36"/>
          <w:szCs w:val="36"/>
          <w:lang w:val="en-US" w:eastAsia="zh-CN" w:bidi="ar"/>
        </w:rPr>
        <w:t>七</w:t>
      </w:r>
      <w:r>
        <w:rPr>
          <w:rFonts w:hint="eastAsia" w:ascii="宋体" w:hAnsi="宋体" w:eastAsia="宋体" w:cs="宋体"/>
          <w:b/>
          <w:bCs/>
          <w:color w:val="auto"/>
          <w:kern w:val="0"/>
          <w:sz w:val="36"/>
          <w:szCs w:val="36"/>
          <w:lang w:val="en-US" w:eastAsia="zh-CN" w:bidi="ar"/>
        </w:rPr>
        <w:t>章  法律责任</w:t>
      </w:r>
    </w:p>
    <w:p>
      <w:pPr>
        <w:keepNext w:val="0"/>
        <w:keepLines w:val="0"/>
        <w:widowControl/>
        <w:suppressLineNumbers w:val="0"/>
        <w:ind w:firstLine="643" w:firstLineChars="200"/>
        <w:jc w:val="both"/>
      </w:pPr>
      <w:r>
        <w:rPr>
          <w:rFonts w:hint="eastAsia" w:ascii="仿宋" w:hAnsi="仿宋" w:eastAsia="仿宋" w:cs="仿宋"/>
          <w:b/>
          <w:bCs/>
          <w:color w:val="auto"/>
          <w:kern w:val="2"/>
          <w:sz w:val="32"/>
          <w:szCs w:val="32"/>
          <w:lang w:val="en-US" w:eastAsia="zh-CN" w:bidi="ar"/>
        </w:rPr>
        <w:t>第四十二条</w:t>
      </w:r>
      <w:r>
        <w:rPr>
          <w:rFonts w:hint="eastAsia" w:ascii="仿宋" w:hAnsi="仿宋" w:eastAsia="仿宋" w:cs="仿宋"/>
          <w:color w:val="auto"/>
          <w:kern w:val="2"/>
          <w:sz w:val="32"/>
          <w:szCs w:val="32"/>
          <w:lang w:val="en-US" w:eastAsia="zh-CN" w:bidi="ar"/>
        </w:rPr>
        <w:t xml:space="preserve"> </w:t>
      </w:r>
      <w:r>
        <w:rPr>
          <w:rFonts w:hint="eastAsia" w:ascii="仿宋" w:hAnsi="仿宋" w:eastAsia="仿宋" w:cs="仿宋"/>
          <w:i w:val="0"/>
          <w:caps w:val="0"/>
          <w:color w:val="auto"/>
          <w:spacing w:val="0"/>
          <w:kern w:val="2"/>
          <w:sz w:val="32"/>
          <w:szCs w:val="32"/>
          <w:shd w:val="clear"/>
          <w:lang w:val="en-US" w:eastAsia="zh-CN" w:bidi="ar"/>
        </w:rPr>
        <w:t>法律、法规、规章已有处罚规定的，从其规定。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jc w:val="both"/>
        <w:textAlignment w:val="auto"/>
        <w:outlineLvl w:val="9"/>
        <w:rPr>
          <w:rFonts w:hint="eastAsia" w:ascii="方正小标宋简体" w:hAnsi="方正小标宋简体" w:eastAsia="方正小标宋简体" w:cs="方正小标宋简体"/>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 xml:space="preserve">      </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20" w:lineRule="exact"/>
        <w:ind w:left="0" w:right="0" w:firstLine="723" w:firstLineChars="200"/>
        <w:jc w:val="center"/>
        <w:textAlignment w:val="auto"/>
        <w:outlineLvl w:val="9"/>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 xml:space="preserve"> 附 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20" w:lineRule="exact"/>
        <w:ind w:right="0" w:rightChars="0" w:firstLine="643" w:firstLineChars="200"/>
        <w:jc w:val="both"/>
        <w:textAlignment w:val="auto"/>
        <w:outlineLvl w:val="9"/>
        <w:rPr>
          <w:rFonts w:hint="eastAsia" w:ascii="仿宋" w:hAnsi="仿宋" w:eastAsia="仿宋" w:cs="仿宋"/>
          <w:color w:val="auto"/>
          <w:sz w:val="32"/>
          <w:szCs w:val="32"/>
          <w:lang w:val="en-US"/>
        </w:rPr>
      </w:pPr>
      <w:r>
        <w:rPr>
          <w:rFonts w:hint="eastAsia" w:ascii="仿宋" w:hAnsi="仿宋" w:eastAsia="仿宋" w:cs="仿宋"/>
          <w:b/>
          <w:bCs/>
          <w:color w:val="auto"/>
          <w:kern w:val="2"/>
          <w:sz w:val="32"/>
          <w:szCs w:val="32"/>
          <w:lang w:val="en-US" w:eastAsia="zh-CN" w:bidi="ar"/>
        </w:rPr>
        <w:t>第四十三条</w:t>
      </w:r>
      <w:r>
        <w:rPr>
          <w:rFonts w:hint="eastAsia" w:ascii="仿宋" w:hAnsi="仿宋" w:eastAsia="仿宋" w:cs="仿宋"/>
          <w:color w:val="auto"/>
          <w:kern w:val="2"/>
          <w:sz w:val="32"/>
          <w:szCs w:val="32"/>
          <w:lang w:val="en-US" w:eastAsia="zh-CN" w:bidi="ar"/>
        </w:rPr>
        <w:t xml:space="preserve"> 本细则未尽事宜，按照《滁州市公共租赁住房管理办法》相关规定执行。本细则由琅琊区住房城乡建设交通局负责解释。</w:t>
      </w:r>
    </w:p>
    <w:p>
      <w:pPr>
        <w:keepNext w:val="0"/>
        <w:keepLines w:val="0"/>
        <w:widowControl/>
        <w:suppressLineNumbers w:val="0"/>
        <w:autoSpaceDE/>
        <w:autoSpaceDN/>
        <w:spacing w:before="0" w:beforeAutospacing="0" w:after="0" w:afterAutospacing="0" w:line="240" w:lineRule="auto"/>
        <w:ind w:left="0" w:right="0" w:firstLine="643" w:firstLineChars="200"/>
        <w:jc w:val="both"/>
        <w:rPr>
          <w:rFonts w:hint="default" w:ascii="宋体" w:hAnsi="宋体" w:eastAsia="宋体" w:cs="宋体"/>
          <w:spacing w:val="-4"/>
          <w:sz w:val="30"/>
          <w:szCs w:val="30"/>
          <w:lang w:val="en-US" w:eastAsia="zh-CN"/>
        </w:rPr>
      </w:pPr>
      <w:r>
        <w:rPr>
          <w:rFonts w:hint="eastAsia" w:ascii="仿宋" w:hAnsi="仿宋" w:eastAsia="仿宋" w:cs="仿宋"/>
          <w:b/>
          <w:bCs/>
          <w:color w:val="auto"/>
          <w:kern w:val="2"/>
          <w:sz w:val="32"/>
          <w:szCs w:val="32"/>
          <w:lang w:val="en-US" w:eastAsia="zh-CN" w:bidi="ar"/>
        </w:rPr>
        <w:t>第四十四条</w:t>
      </w:r>
      <w:r>
        <w:rPr>
          <w:rFonts w:hint="eastAsia" w:ascii="仿宋" w:hAnsi="仿宋" w:eastAsia="仿宋" w:cs="仿宋"/>
          <w:color w:val="auto"/>
          <w:kern w:val="2"/>
          <w:sz w:val="32"/>
          <w:szCs w:val="32"/>
          <w:lang w:val="en-US" w:eastAsia="zh-CN" w:bidi="ar"/>
        </w:rPr>
        <w:t xml:space="preserve"> 本办法自发布之日起施行，《琅琊区人民政府关于印发琅琊区公共租赁住房管理实施细则的通知》（滁琅政〔2014〕40号）同时废止。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rFonts w:ascii="宋体" w:hAnsi="宋体" w:eastAsia="宋体" w:cs="宋体"/>
        <w:spacing w:val="-3"/>
        <w:sz w:val="27"/>
        <w:szCs w:val="27"/>
      </w:rPr>
      <w:t>—8—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9A2934"/>
    <w:multiLevelType w:val="singleLevel"/>
    <w:tmpl w:val="529A2934"/>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NzA3MjBkMzc5ZTc1Y2QwNjAyODY3M2VlOThmNmEifQ=="/>
  </w:docVars>
  <w:rsids>
    <w:rsidRoot w:val="4FA47A28"/>
    <w:rsid w:val="03B856C3"/>
    <w:rsid w:val="2D6E12DD"/>
    <w:rsid w:val="475A1C34"/>
    <w:rsid w:val="4FA47A28"/>
    <w:rsid w:val="5B5665F2"/>
    <w:rsid w:val="6D76008E"/>
    <w:rsid w:val="7577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7043</Words>
  <Characters>7153</Characters>
  <Lines>0</Lines>
  <Paragraphs>0</Paragraphs>
  <TotalTime>57</TotalTime>
  <ScaleCrop>false</ScaleCrop>
  <LinksUpToDate>false</LinksUpToDate>
  <CharactersWithSpaces>7250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2023-01-30T03:18:00Z</dcterms:created>
  <dc:creator>晴峰</dc:creator>
  <cp:lastModifiedBy>晴峰</cp:lastModifiedBy>
  <cp:lastPrinted>2023-02-21T02:56:00Z</cp:lastPrinted>
  <dcterms:modified xsi:type="dcterms:W3CDTF">2023-02-24T06:39:53Z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1990E2D42C5B4BC7BA2CC0C3599217AE</vt:lpwstr>
  </property>
</Properties>
</file>