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before="0" w:beforeLines="0" w:after="0" w:afterLines="0"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关于《琅琊区加快制造业高质量发展推进</w:t>
      </w:r>
    </w:p>
    <w:p>
      <w:pPr>
        <w:keepNext w:val="0"/>
        <w:keepLines w:val="0"/>
        <w:pageBreakBefore w:val="0"/>
        <w:widowControl w:val="0"/>
        <w:kinsoku/>
        <w:wordWrap/>
        <w:overflowPunct/>
        <w:topLinePunct w:val="0"/>
        <w:autoSpaceDE/>
        <w:autoSpaceDN/>
        <w:bidi w:val="0"/>
        <w:adjustRightInd/>
        <w:snapToGrid/>
        <w:spacing w:before="0" w:beforeLines="0" w:after="0" w:afterLines="0"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工业强区若干政策》起草情况的说明</w:t>
      </w:r>
    </w:p>
    <w:p>
      <w:pPr>
        <w:keepNext w:val="0"/>
        <w:keepLines w:val="0"/>
        <w:pageBreakBefore w:val="0"/>
        <w:widowControl w:val="0"/>
        <w:kinsoku/>
        <w:wordWrap/>
        <w:overflowPunct/>
        <w:topLinePunct w:val="0"/>
        <w:autoSpaceDE/>
        <w:autoSpaceDN/>
        <w:bidi w:val="0"/>
        <w:adjustRightInd/>
        <w:snapToGrid/>
        <w:spacing w:before="156" w:beforeLines="50" w:after="0" w:afterLines="0" w:line="560" w:lineRule="exact"/>
        <w:ind w:left="0" w:leftChars="0" w:right="0" w:rightChars="0" w:firstLine="0" w:firstLineChars="0"/>
        <w:jc w:val="center"/>
        <w:textAlignment w:val="auto"/>
        <w:outlineLvl w:val="9"/>
        <w:rPr>
          <w:rFonts w:hint="eastAsia" w:ascii="Times New Roman" w:hAnsi="Times New Roman" w:eastAsia="楷体_GB2312" w:cs="Times New Roman"/>
        </w:rPr>
      </w:pPr>
      <w:r>
        <w:rPr>
          <w:rFonts w:hint="eastAsia" w:eastAsia="楷体_GB2312" w:cs="Times New Roman"/>
          <w:lang w:val="en-US" w:eastAsia="zh-CN"/>
        </w:rPr>
        <w:t>区</w:t>
      </w:r>
      <w:r>
        <w:rPr>
          <w:rFonts w:hint="eastAsia" w:ascii="Times New Roman" w:hAnsi="Times New Roman" w:eastAsia="楷体_GB2312" w:cs="Times New Roman"/>
        </w:rPr>
        <w:t>经信局</w:t>
      </w:r>
    </w:p>
    <w:p>
      <w:pPr>
        <w:spacing w:line="560" w:lineRule="exact"/>
        <w:ind w:firstLine="608" w:firstLineChars="200"/>
        <w:rPr>
          <w:rFonts w:hint="eastAsia"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60" w:lineRule="exact"/>
        <w:ind w:firstLine="608" w:firstLineChars="200"/>
        <w:textAlignment w:val="auto"/>
        <w:rPr>
          <w:rFonts w:hint="eastAsia" w:ascii="Times New Roman" w:hAnsi="Times New Roman" w:eastAsia="黑体" w:cs="Times New Roman"/>
        </w:rPr>
      </w:pPr>
      <w:r>
        <w:rPr>
          <w:rFonts w:hint="eastAsia" w:ascii="Times New Roman" w:hAnsi="Times New Roman" w:eastAsia="黑体" w:cs="Times New Roman"/>
        </w:rPr>
        <w:t>一、起草背景及过程</w:t>
      </w:r>
    </w:p>
    <w:p>
      <w:pPr>
        <w:keepNext w:val="0"/>
        <w:keepLines w:val="0"/>
        <w:pageBreakBefore w:val="0"/>
        <w:widowControl w:val="0"/>
        <w:kinsoku/>
        <w:wordWrap/>
        <w:overflowPunct/>
        <w:topLinePunct w:val="0"/>
        <w:autoSpaceDE/>
        <w:autoSpaceDN/>
        <w:bidi w:val="0"/>
        <w:adjustRightInd/>
        <w:snapToGrid/>
        <w:spacing w:line="560" w:lineRule="exact"/>
        <w:ind w:firstLine="608" w:firstLineChars="200"/>
        <w:textAlignment w:val="auto"/>
        <w:rPr>
          <w:rFonts w:hint="eastAsia" w:ascii="Times New Roman" w:hAnsi="Times New Roman" w:cs="Times New Roman"/>
        </w:rPr>
      </w:pPr>
      <w:r>
        <w:rPr>
          <w:rFonts w:hint="default" w:ascii="仿宋_GB2312" w:hAnsi="仿宋_GB2312" w:eastAsia="仿宋_GB2312" w:cs="仿宋_GB2312"/>
          <w:sz w:val="32"/>
          <w:szCs w:val="32"/>
          <w:lang w:eastAsia="zh-CN"/>
        </w:rPr>
        <w:t>为贯彻落实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滁州市人民政府关于印发滁州市加快制造业高质量发展推进工业强市若干政策的通知</w:t>
      </w:r>
      <w:r>
        <w:rPr>
          <w:rFonts w:hint="eastAsia" w:ascii="仿宋_GB2312" w:hAnsi="仿宋_GB2312" w:eastAsia="仿宋_GB2312" w:cs="仿宋_GB2312"/>
          <w:sz w:val="32"/>
          <w:szCs w:val="32"/>
          <w:lang w:eastAsia="zh-CN"/>
        </w:rPr>
        <w:t>》</w:t>
      </w:r>
      <w:r>
        <w:rPr>
          <w:rFonts w:hint="eastAsia" w:ascii="仿宋_GB2312" w:hAnsi="仿宋_GB2312" w:cs="仿宋_GB2312"/>
          <w:sz w:val="32"/>
          <w:szCs w:val="32"/>
          <w:lang w:eastAsia="zh-CN"/>
        </w:rPr>
        <w:t>（</w:t>
      </w:r>
      <w:r>
        <w:rPr>
          <w:rFonts w:hint="eastAsia" w:ascii="Times New Roman" w:hAnsi="Times New Roman" w:cs="Times New Roman"/>
        </w:rPr>
        <w:t>滁政〔20</w:t>
      </w:r>
      <w:r>
        <w:rPr>
          <w:rFonts w:hint="eastAsia" w:ascii="Times New Roman" w:hAnsi="Times New Roman" w:cs="Times New Roman"/>
          <w:lang w:val="en-US" w:eastAsia="zh-CN"/>
        </w:rPr>
        <w:t>21</w:t>
      </w:r>
      <w:r>
        <w:rPr>
          <w:rFonts w:hint="eastAsia" w:ascii="Times New Roman" w:hAnsi="Times New Roman" w:cs="Times New Roman"/>
        </w:rPr>
        <w:t>〕</w:t>
      </w:r>
      <w:r>
        <w:rPr>
          <w:rFonts w:hint="eastAsia" w:ascii="Times New Roman" w:hAnsi="Times New Roman" w:cs="Times New Roman"/>
          <w:lang w:val="en-US" w:eastAsia="zh-CN"/>
        </w:rPr>
        <w:t>55</w:t>
      </w:r>
      <w:r>
        <w:rPr>
          <w:rFonts w:hint="eastAsia" w:ascii="Times New Roman" w:hAnsi="Times New Roman" w:cs="Times New Roman"/>
        </w:rPr>
        <w:t>号</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中共滁州市委 滁州市人民政府关于进一步激发民营企业创业热情成就企业家创意创新创造推进民营经济高质量发展的实施细则</w:t>
      </w:r>
      <w:r>
        <w:rPr>
          <w:rFonts w:hint="eastAsia" w:ascii="仿宋_GB2312" w:hAnsi="仿宋_GB2312" w:eastAsia="仿宋_GB2312" w:cs="仿宋_GB2312"/>
          <w:sz w:val="32"/>
          <w:szCs w:val="32"/>
          <w:lang w:eastAsia="zh-CN"/>
        </w:rPr>
        <w:t>》</w:t>
      </w:r>
      <w:r>
        <w:rPr>
          <w:rFonts w:hint="eastAsia" w:ascii="仿宋_GB2312" w:hAnsi="仿宋_GB2312" w:cs="仿宋_GB2312"/>
          <w:sz w:val="32"/>
          <w:szCs w:val="32"/>
          <w:lang w:eastAsia="zh-CN"/>
        </w:rPr>
        <w:t>（</w:t>
      </w:r>
      <w:r>
        <w:rPr>
          <w:rFonts w:hint="eastAsia" w:ascii="Times New Roman" w:hAnsi="Times New Roman" w:cs="Times New Roman"/>
        </w:rPr>
        <w:t>滁</w:t>
      </w:r>
      <w:r>
        <w:rPr>
          <w:rFonts w:hint="eastAsia" w:ascii="Times New Roman" w:hAnsi="Times New Roman" w:cs="Times New Roman"/>
          <w:lang w:val="en-US" w:eastAsia="zh-CN"/>
        </w:rPr>
        <w:t>发</w:t>
      </w:r>
      <w:r>
        <w:rPr>
          <w:rFonts w:hint="eastAsia" w:ascii="Times New Roman" w:hAnsi="Times New Roman" w:cs="Times New Roman"/>
        </w:rPr>
        <w:t>〔20</w:t>
      </w:r>
      <w:r>
        <w:rPr>
          <w:rFonts w:hint="eastAsia" w:ascii="Times New Roman" w:hAnsi="Times New Roman" w:cs="Times New Roman"/>
          <w:lang w:val="en-US" w:eastAsia="zh-CN"/>
        </w:rPr>
        <w:t>21</w:t>
      </w:r>
      <w:r>
        <w:rPr>
          <w:rFonts w:hint="eastAsia" w:ascii="Times New Roman" w:hAnsi="Times New Roman" w:cs="Times New Roman"/>
        </w:rPr>
        <w:t>〕</w:t>
      </w:r>
      <w:r>
        <w:rPr>
          <w:rFonts w:hint="eastAsia" w:ascii="Times New Roman" w:hAnsi="Times New Roman" w:cs="Times New Roman"/>
          <w:lang w:val="en-US" w:eastAsia="zh-CN"/>
        </w:rPr>
        <w:t>14</w:t>
      </w:r>
      <w:r>
        <w:rPr>
          <w:rFonts w:hint="eastAsia" w:ascii="Times New Roman" w:hAnsi="Times New Roman" w:cs="Times New Roman"/>
        </w:rPr>
        <w:t>号</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滁州市人民政府办公室关于印发支持工业互联网发展若干政策和工业互联网创新发展三年行动计划（2021-2023）的通知</w:t>
      </w:r>
      <w:r>
        <w:rPr>
          <w:rFonts w:hint="eastAsia" w:ascii="仿宋_GB2312" w:hAnsi="仿宋_GB2312" w:eastAsia="仿宋_GB2312" w:cs="仿宋_GB2312"/>
          <w:sz w:val="32"/>
          <w:szCs w:val="32"/>
          <w:lang w:eastAsia="zh-CN"/>
        </w:rPr>
        <w:t>》</w:t>
      </w:r>
      <w:r>
        <w:rPr>
          <w:rFonts w:hint="eastAsia" w:ascii="仿宋_GB2312" w:hAnsi="仿宋_GB2312" w:cs="仿宋_GB2312"/>
          <w:sz w:val="32"/>
          <w:szCs w:val="32"/>
          <w:lang w:eastAsia="zh-CN"/>
        </w:rPr>
        <w:t>（</w:t>
      </w:r>
      <w:r>
        <w:rPr>
          <w:rFonts w:hint="eastAsia" w:ascii="Times New Roman" w:hAnsi="Times New Roman" w:cs="Times New Roman"/>
        </w:rPr>
        <w:t>滁政</w:t>
      </w:r>
      <w:r>
        <w:rPr>
          <w:rFonts w:hint="eastAsia" w:ascii="Times New Roman" w:hAnsi="Times New Roman" w:cs="Times New Roman"/>
          <w:lang w:val="en-US" w:eastAsia="zh-CN"/>
        </w:rPr>
        <w:t>办秘</w:t>
      </w:r>
      <w:r>
        <w:rPr>
          <w:rFonts w:hint="eastAsia" w:ascii="Times New Roman" w:hAnsi="Times New Roman" w:cs="Times New Roman"/>
        </w:rPr>
        <w:t>〔20</w:t>
      </w:r>
      <w:r>
        <w:rPr>
          <w:rFonts w:hint="eastAsia" w:ascii="Times New Roman" w:hAnsi="Times New Roman" w:cs="Times New Roman"/>
          <w:lang w:val="en-US" w:eastAsia="zh-CN"/>
        </w:rPr>
        <w:t>21</w:t>
      </w:r>
      <w:r>
        <w:rPr>
          <w:rFonts w:hint="eastAsia" w:ascii="Times New Roman" w:hAnsi="Times New Roman" w:cs="Times New Roman"/>
        </w:rPr>
        <w:t>〕</w:t>
      </w:r>
      <w:r>
        <w:rPr>
          <w:rFonts w:hint="eastAsia" w:ascii="Times New Roman" w:hAnsi="Times New Roman" w:cs="Times New Roman"/>
          <w:lang w:val="en-US" w:eastAsia="zh-CN"/>
        </w:rPr>
        <w:t>42</w:t>
      </w:r>
      <w:r>
        <w:rPr>
          <w:rFonts w:hint="eastAsia" w:ascii="Times New Roman" w:hAnsi="Times New Roman" w:cs="Times New Roman"/>
        </w:rPr>
        <w:t>号</w:t>
      </w:r>
      <w:r>
        <w:rPr>
          <w:rFonts w:hint="eastAsia" w:ascii="仿宋_GB2312" w:hAnsi="仿宋_GB2312" w:cs="仿宋_GB2312"/>
          <w:sz w:val="32"/>
          <w:szCs w:val="32"/>
          <w:lang w:eastAsia="zh-CN"/>
        </w:rPr>
        <w:t>）</w:t>
      </w:r>
      <w:r>
        <w:rPr>
          <w:rFonts w:hint="default" w:ascii="仿宋_GB2312" w:hAnsi="仿宋_GB2312" w:eastAsia="仿宋_GB2312" w:cs="仿宋_GB2312"/>
          <w:sz w:val="32"/>
          <w:szCs w:val="32"/>
          <w:lang w:eastAsia="zh-CN"/>
        </w:rPr>
        <w:t>等有关文件精神，更好推动我区制造业转型升级、提质增效、做大做强，</w:t>
      </w:r>
      <w:r>
        <w:rPr>
          <w:rFonts w:hint="eastAsia" w:ascii="仿宋_GB2312" w:hAnsi="仿宋_GB2312" w:cs="仿宋_GB2312"/>
          <w:sz w:val="32"/>
          <w:szCs w:val="32"/>
          <w:lang w:val="en-US" w:eastAsia="zh-CN"/>
        </w:rPr>
        <w:t>由</w:t>
      </w:r>
      <w:r>
        <w:rPr>
          <w:rFonts w:hint="eastAsia" w:ascii="Times New Roman" w:hAnsi="Times New Roman" w:cs="Times New Roman"/>
        </w:rPr>
        <w:t>我局牵头对原工业强</w:t>
      </w:r>
      <w:r>
        <w:rPr>
          <w:rFonts w:hint="eastAsia" w:ascii="Times New Roman" w:hAnsi="Times New Roman" w:cs="Times New Roman"/>
          <w:lang w:val="en-US" w:eastAsia="zh-CN"/>
        </w:rPr>
        <w:t>区</w:t>
      </w:r>
      <w:r>
        <w:rPr>
          <w:rFonts w:hint="eastAsia" w:ascii="Times New Roman" w:hAnsi="Times New Roman" w:cs="Times New Roman"/>
        </w:rPr>
        <w:t>政策进行修订，起草形成了《</w:t>
      </w:r>
      <w:r>
        <w:rPr>
          <w:rFonts w:hint="eastAsia" w:ascii="Times New Roman" w:hAnsi="Times New Roman" w:cs="Times New Roman"/>
          <w:lang w:val="en-US" w:eastAsia="zh-CN"/>
        </w:rPr>
        <w:t>琅琊区</w:t>
      </w:r>
      <w:r>
        <w:rPr>
          <w:rFonts w:hint="eastAsia" w:ascii="Times New Roman" w:hAnsi="Times New Roman" w:cs="Times New Roman"/>
        </w:rPr>
        <w:t>加快制造业高质量发展推进工业强</w:t>
      </w:r>
      <w:r>
        <w:rPr>
          <w:rFonts w:hint="eastAsia" w:ascii="Times New Roman" w:hAnsi="Times New Roman" w:cs="Times New Roman"/>
          <w:lang w:val="en-US" w:eastAsia="zh-CN"/>
        </w:rPr>
        <w:t>区</w:t>
      </w:r>
      <w:r>
        <w:rPr>
          <w:rFonts w:hint="eastAsia" w:ascii="Times New Roman" w:hAnsi="Times New Roman" w:cs="Times New Roman"/>
        </w:rPr>
        <w:t>若干政策（征求意见稿）》，</w:t>
      </w:r>
      <w:r>
        <w:rPr>
          <w:rFonts w:hint="eastAsia" w:ascii="仿宋_GB2312" w:hAnsi="华文楷体" w:eastAsia="仿宋_GB2312"/>
          <w:sz w:val="32"/>
          <w:szCs w:val="32"/>
        </w:rPr>
        <w:t>书面征求了</w:t>
      </w:r>
      <w:r>
        <w:rPr>
          <w:rFonts w:hint="eastAsia" w:ascii="仿宋_GB2312" w:hAnsi="华文楷体"/>
          <w:sz w:val="32"/>
          <w:szCs w:val="32"/>
          <w:lang w:val="en-US" w:eastAsia="zh-CN"/>
        </w:rPr>
        <w:t>区直</w:t>
      </w:r>
      <w:r>
        <w:rPr>
          <w:rFonts w:hint="eastAsia" w:ascii="仿宋_GB2312" w:hAnsi="华文楷体" w:eastAsia="仿宋_GB2312"/>
          <w:sz w:val="32"/>
          <w:szCs w:val="32"/>
        </w:rPr>
        <w:t>有关单位</w:t>
      </w:r>
      <w:r>
        <w:rPr>
          <w:rFonts w:hint="eastAsia" w:ascii="仿宋_GB2312" w:hAnsi="华文楷体"/>
          <w:sz w:val="32"/>
          <w:szCs w:val="32"/>
          <w:lang w:val="en-US" w:eastAsia="zh-CN"/>
        </w:rPr>
        <w:t>和区重点工业企业</w:t>
      </w:r>
      <w:r>
        <w:rPr>
          <w:rFonts w:hint="eastAsia" w:ascii="仿宋_GB2312" w:hAnsi="华文楷体" w:eastAsia="仿宋_GB2312"/>
          <w:sz w:val="32"/>
          <w:szCs w:val="32"/>
        </w:rPr>
        <w:t>意见</w:t>
      </w:r>
      <w:r>
        <w:rPr>
          <w:rFonts w:hint="eastAsia" w:ascii="仿宋_GB2312" w:hAnsi="华文楷体"/>
          <w:sz w:val="32"/>
          <w:szCs w:val="32"/>
          <w:lang w:eastAsia="zh-CN"/>
        </w:rPr>
        <w:t>，</w:t>
      </w:r>
      <w:r>
        <w:rPr>
          <w:rFonts w:hint="eastAsia" w:ascii="Times New Roman" w:hAnsi="Times New Roman" w:cs="Times New Roman"/>
        </w:rPr>
        <w:t>经多次修改完善</w:t>
      </w:r>
      <w:r>
        <w:rPr>
          <w:rFonts w:hint="eastAsia" w:ascii="Times New Roman" w:hAnsi="Times New Roman" w:cs="Times New Roman"/>
          <w:lang w:eastAsia="zh-CN"/>
        </w:rPr>
        <w:t>，</w:t>
      </w:r>
      <w:r>
        <w:rPr>
          <w:rFonts w:hint="eastAsia" w:ascii="Times New Roman" w:hAnsi="Times New Roman" w:cs="Times New Roman"/>
        </w:rPr>
        <w:t>形成此送审稿。</w:t>
      </w:r>
    </w:p>
    <w:p>
      <w:pPr>
        <w:keepNext w:val="0"/>
        <w:keepLines w:val="0"/>
        <w:pageBreakBefore w:val="0"/>
        <w:widowControl w:val="0"/>
        <w:kinsoku/>
        <w:wordWrap/>
        <w:overflowPunct/>
        <w:topLinePunct w:val="0"/>
        <w:autoSpaceDE/>
        <w:autoSpaceDN/>
        <w:bidi w:val="0"/>
        <w:adjustRightInd/>
        <w:snapToGrid/>
        <w:spacing w:line="560" w:lineRule="exact"/>
        <w:ind w:firstLine="608" w:firstLineChars="200"/>
        <w:textAlignment w:val="auto"/>
        <w:rPr>
          <w:rFonts w:hint="eastAsia" w:ascii="Times New Roman" w:hAnsi="Times New Roman" w:eastAsia="黑体" w:cs="Times New Roman"/>
        </w:rPr>
      </w:pPr>
      <w:r>
        <w:rPr>
          <w:rFonts w:hint="eastAsia" w:ascii="Times New Roman" w:hAnsi="Times New Roman" w:eastAsia="黑体" w:cs="Times New Roman"/>
        </w:rPr>
        <w:t>二、主要内容</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Times New Roman" w:hAnsi="Times New Roman" w:cs="Times New Roman"/>
        </w:rPr>
        <w:t>《政策》共</w:t>
      </w:r>
      <w:r>
        <w:rPr>
          <w:rFonts w:hint="eastAsia" w:cs="Times New Roman"/>
          <w:lang w:val="en-US" w:eastAsia="zh-CN"/>
        </w:rPr>
        <w:t>23</w:t>
      </w:r>
      <w:r>
        <w:rPr>
          <w:rFonts w:hint="eastAsia" w:ascii="Times New Roman" w:hAnsi="Times New Roman" w:cs="Times New Roman"/>
        </w:rPr>
        <w:t>项条款，</w:t>
      </w:r>
      <w:r>
        <w:rPr>
          <w:rFonts w:hint="eastAsia" w:ascii="仿宋_GB2312" w:hAnsi="仿宋_GB2312" w:eastAsia="仿宋_GB2312" w:cs="仿宋_GB2312"/>
          <w:sz w:val="32"/>
          <w:szCs w:val="32"/>
          <w:lang w:val="en-US" w:eastAsia="zh-CN"/>
        </w:rPr>
        <w:t>主要贯彻落实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滁州市人民政府关于印发滁州市加快制造业高质量发展推进工业强市若干政策的通知</w:t>
      </w:r>
      <w:r>
        <w:rPr>
          <w:rFonts w:hint="eastAsia" w:ascii="仿宋_GB2312" w:hAnsi="仿宋_GB2312" w:eastAsia="仿宋_GB2312" w:cs="仿宋_GB2312"/>
          <w:sz w:val="32"/>
          <w:szCs w:val="32"/>
          <w:lang w:eastAsia="zh-CN"/>
        </w:rPr>
        <w:t>》</w:t>
      </w:r>
      <w:r>
        <w:rPr>
          <w:rFonts w:hint="eastAsia" w:ascii="仿宋_GB2312" w:hAnsi="仿宋_GB2312" w:cs="仿宋_GB2312"/>
          <w:sz w:val="32"/>
          <w:szCs w:val="32"/>
          <w:lang w:eastAsia="zh-CN"/>
        </w:rPr>
        <w:t>（</w:t>
      </w:r>
      <w:r>
        <w:rPr>
          <w:rFonts w:hint="eastAsia" w:ascii="Times New Roman" w:hAnsi="Times New Roman" w:cs="Times New Roman"/>
        </w:rPr>
        <w:t>滁政〔20</w:t>
      </w:r>
      <w:r>
        <w:rPr>
          <w:rFonts w:hint="eastAsia" w:ascii="Times New Roman" w:hAnsi="Times New Roman" w:cs="Times New Roman"/>
          <w:lang w:val="en-US" w:eastAsia="zh-CN"/>
        </w:rPr>
        <w:t>21</w:t>
      </w:r>
      <w:r>
        <w:rPr>
          <w:rFonts w:hint="eastAsia" w:ascii="Times New Roman" w:hAnsi="Times New Roman" w:cs="Times New Roman"/>
        </w:rPr>
        <w:t>〕</w:t>
      </w:r>
      <w:r>
        <w:rPr>
          <w:rFonts w:hint="eastAsia" w:ascii="Times New Roman" w:hAnsi="Times New Roman" w:cs="Times New Roman"/>
          <w:lang w:val="en-US" w:eastAsia="zh-CN"/>
        </w:rPr>
        <w:t>55</w:t>
      </w:r>
      <w:r>
        <w:rPr>
          <w:rFonts w:hint="eastAsia" w:ascii="Times New Roman" w:hAnsi="Times New Roman" w:cs="Times New Roman"/>
        </w:rPr>
        <w:t>号</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中共滁州市委 滁州市人民政府关于进一步激发民营企业创业热情成就企业家创意创新创造推进民营经济高质量发展的实施细则</w:t>
      </w:r>
      <w:r>
        <w:rPr>
          <w:rFonts w:hint="eastAsia" w:ascii="仿宋_GB2312" w:hAnsi="仿宋_GB2312" w:eastAsia="仿宋_GB2312" w:cs="仿宋_GB2312"/>
          <w:sz w:val="32"/>
          <w:szCs w:val="32"/>
          <w:lang w:eastAsia="zh-CN"/>
        </w:rPr>
        <w:t>》</w:t>
      </w:r>
      <w:r>
        <w:rPr>
          <w:rFonts w:hint="eastAsia" w:ascii="仿宋_GB2312" w:hAnsi="仿宋_GB2312" w:cs="仿宋_GB2312"/>
          <w:sz w:val="32"/>
          <w:szCs w:val="32"/>
          <w:lang w:eastAsia="zh-CN"/>
        </w:rPr>
        <w:t>（</w:t>
      </w:r>
      <w:r>
        <w:rPr>
          <w:rFonts w:hint="eastAsia" w:ascii="Times New Roman" w:hAnsi="Times New Roman" w:cs="Times New Roman"/>
        </w:rPr>
        <w:t>滁</w:t>
      </w:r>
      <w:r>
        <w:rPr>
          <w:rFonts w:hint="eastAsia" w:ascii="Times New Roman" w:hAnsi="Times New Roman" w:cs="Times New Roman"/>
          <w:lang w:val="en-US" w:eastAsia="zh-CN"/>
        </w:rPr>
        <w:t>发</w:t>
      </w:r>
      <w:r>
        <w:rPr>
          <w:rFonts w:hint="eastAsia" w:ascii="Times New Roman" w:hAnsi="Times New Roman" w:cs="Times New Roman"/>
        </w:rPr>
        <w:t>〔20</w:t>
      </w:r>
      <w:r>
        <w:rPr>
          <w:rFonts w:hint="eastAsia" w:ascii="Times New Roman" w:hAnsi="Times New Roman" w:cs="Times New Roman"/>
          <w:lang w:val="en-US" w:eastAsia="zh-CN"/>
        </w:rPr>
        <w:t>21</w:t>
      </w:r>
      <w:r>
        <w:rPr>
          <w:rFonts w:hint="eastAsia" w:ascii="Times New Roman" w:hAnsi="Times New Roman" w:cs="Times New Roman"/>
        </w:rPr>
        <w:t>〕</w:t>
      </w:r>
      <w:r>
        <w:rPr>
          <w:rFonts w:hint="eastAsia" w:ascii="Times New Roman" w:hAnsi="Times New Roman" w:cs="Times New Roman"/>
          <w:lang w:val="en-US" w:eastAsia="zh-CN"/>
        </w:rPr>
        <w:t>14</w:t>
      </w:r>
      <w:r>
        <w:rPr>
          <w:rFonts w:hint="eastAsia" w:ascii="Times New Roman" w:hAnsi="Times New Roman" w:cs="Times New Roman"/>
        </w:rPr>
        <w:t>号</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滁州市人民政府办公室关于印发支持工业互联网发展若干政策和工业互联网创新发展三年行动计划（2021-2023）的通知</w:t>
      </w:r>
      <w:r>
        <w:rPr>
          <w:rFonts w:hint="eastAsia" w:ascii="仿宋_GB2312" w:hAnsi="仿宋_GB2312" w:eastAsia="仿宋_GB2312" w:cs="仿宋_GB2312"/>
          <w:sz w:val="32"/>
          <w:szCs w:val="32"/>
          <w:lang w:eastAsia="zh-CN"/>
        </w:rPr>
        <w:t>》</w:t>
      </w:r>
      <w:r>
        <w:rPr>
          <w:rFonts w:hint="eastAsia" w:ascii="仿宋_GB2312" w:hAnsi="仿宋_GB2312" w:cs="仿宋_GB2312"/>
          <w:sz w:val="32"/>
          <w:szCs w:val="32"/>
          <w:lang w:eastAsia="zh-CN"/>
        </w:rPr>
        <w:t>（</w:t>
      </w:r>
      <w:r>
        <w:rPr>
          <w:rFonts w:hint="eastAsia" w:ascii="Times New Roman" w:hAnsi="Times New Roman" w:cs="Times New Roman"/>
        </w:rPr>
        <w:t>滁政</w:t>
      </w:r>
      <w:r>
        <w:rPr>
          <w:rFonts w:hint="eastAsia" w:ascii="Times New Roman" w:hAnsi="Times New Roman" w:cs="Times New Roman"/>
          <w:lang w:val="en-US" w:eastAsia="zh-CN"/>
        </w:rPr>
        <w:t>办秘</w:t>
      </w:r>
      <w:r>
        <w:rPr>
          <w:rFonts w:hint="eastAsia" w:ascii="Times New Roman" w:hAnsi="Times New Roman" w:cs="Times New Roman"/>
        </w:rPr>
        <w:t>〔20</w:t>
      </w:r>
      <w:r>
        <w:rPr>
          <w:rFonts w:hint="eastAsia" w:ascii="Times New Roman" w:hAnsi="Times New Roman" w:cs="Times New Roman"/>
          <w:lang w:val="en-US" w:eastAsia="zh-CN"/>
        </w:rPr>
        <w:t>21</w:t>
      </w:r>
      <w:r>
        <w:rPr>
          <w:rFonts w:hint="eastAsia" w:ascii="Times New Roman" w:hAnsi="Times New Roman" w:cs="Times New Roman"/>
        </w:rPr>
        <w:t>〕</w:t>
      </w:r>
      <w:r>
        <w:rPr>
          <w:rFonts w:hint="eastAsia" w:ascii="Times New Roman" w:hAnsi="Times New Roman" w:cs="Times New Roman"/>
          <w:lang w:val="en-US" w:eastAsia="zh-CN"/>
        </w:rPr>
        <w:t>42</w:t>
      </w:r>
      <w:r>
        <w:rPr>
          <w:rFonts w:hint="eastAsia" w:ascii="Times New Roman" w:hAnsi="Times New Roman" w:cs="Times New Roman"/>
        </w:rPr>
        <w:t>号</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lang w:val="en-US" w:eastAsia="zh-CN"/>
        </w:rPr>
        <w:t>三个</w:t>
      </w:r>
      <w:r>
        <w:rPr>
          <w:rFonts w:hint="eastAsia" w:ascii="仿宋_GB2312" w:hAnsi="仿宋_GB2312" w:cs="仿宋_GB2312"/>
          <w:sz w:val="32"/>
          <w:szCs w:val="32"/>
          <w:lang w:val="en-US" w:eastAsia="zh-CN"/>
        </w:rPr>
        <w:t>滁州市政府</w:t>
      </w:r>
      <w:r>
        <w:rPr>
          <w:rFonts w:hint="eastAsia" w:ascii="仿宋_GB2312" w:hAnsi="仿宋_GB2312" w:eastAsia="仿宋_GB2312" w:cs="仿宋_GB2312"/>
          <w:sz w:val="32"/>
          <w:szCs w:val="32"/>
          <w:lang w:val="en-US" w:eastAsia="zh-CN"/>
        </w:rPr>
        <w:t>文件中明确由受益财政承担或市区两级财政1:1配套政策条款，从加大财政资金支持力度、支持工业互联网发展和制造业转型升级、支持企业培育和专精特新发展、加大工作考核和激励四个方面，加大</w:t>
      </w:r>
      <w:r>
        <w:rPr>
          <w:rFonts w:hint="eastAsia" w:ascii="仿宋_GB2312" w:hAnsi="仿宋_GB2312" w:cs="仿宋_GB2312"/>
          <w:sz w:val="32"/>
          <w:szCs w:val="32"/>
          <w:lang w:val="en-US" w:eastAsia="zh-CN"/>
        </w:rPr>
        <w:t>对工业</w:t>
      </w:r>
      <w:r>
        <w:rPr>
          <w:rFonts w:hint="eastAsia" w:ascii="仿宋_GB2312" w:hAnsi="仿宋_GB2312" w:eastAsia="仿宋_GB2312" w:cs="仿宋_GB2312"/>
          <w:sz w:val="32"/>
          <w:szCs w:val="32"/>
          <w:lang w:val="en-US" w:eastAsia="zh-CN"/>
        </w:rPr>
        <w:t>互联网、</w:t>
      </w:r>
      <w:r>
        <w:rPr>
          <w:rFonts w:hint="eastAsia" w:ascii="仿宋_GB2312" w:hAnsi="仿宋_GB2312" w:cs="仿宋_GB2312"/>
          <w:sz w:val="32"/>
          <w:szCs w:val="32"/>
          <w:lang w:val="en-US" w:eastAsia="zh-CN"/>
        </w:rPr>
        <w:t>企业</w:t>
      </w:r>
      <w:r>
        <w:rPr>
          <w:rFonts w:hint="eastAsia" w:ascii="仿宋_GB2312" w:hAnsi="仿宋_GB2312" w:eastAsia="仿宋_GB2312" w:cs="仿宋_GB2312"/>
          <w:sz w:val="32"/>
          <w:szCs w:val="32"/>
          <w:lang w:val="en-US" w:eastAsia="zh-CN"/>
        </w:rPr>
        <w:t>培育</w:t>
      </w:r>
      <w:r>
        <w:rPr>
          <w:rFonts w:hint="eastAsia" w:ascii="仿宋_GB2312" w:hAnsi="仿宋_GB2312" w:cs="仿宋_GB2312"/>
          <w:sz w:val="32"/>
          <w:szCs w:val="32"/>
          <w:lang w:val="en-US" w:eastAsia="zh-CN"/>
        </w:rPr>
        <w:t>发展</w:t>
      </w:r>
      <w:r>
        <w:rPr>
          <w:rFonts w:hint="eastAsia" w:ascii="仿宋_GB2312" w:hAnsi="仿宋_GB2312" w:eastAsia="仿宋_GB2312" w:cs="仿宋_GB2312"/>
          <w:sz w:val="32"/>
          <w:szCs w:val="32"/>
          <w:lang w:val="en-US" w:eastAsia="zh-CN"/>
        </w:rPr>
        <w:t>支持力度，促进我区</w:t>
      </w:r>
      <w:r>
        <w:rPr>
          <w:rFonts w:hint="eastAsia" w:ascii="仿宋_GB2312" w:hAnsi="仿宋_GB2312" w:cs="仿宋_GB2312"/>
          <w:sz w:val="32"/>
          <w:szCs w:val="32"/>
          <w:lang w:val="en-US" w:eastAsia="zh-CN"/>
        </w:rPr>
        <w:t>制造业</w:t>
      </w:r>
      <w:r>
        <w:rPr>
          <w:rFonts w:hint="eastAsia" w:ascii="仿宋_GB2312" w:hAnsi="仿宋_GB2312" w:eastAsia="仿宋_GB2312" w:cs="仿宋_GB2312"/>
          <w:sz w:val="32"/>
          <w:szCs w:val="32"/>
          <w:lang w:val="en-US" w:eastAsia="zh-CN"/>
        </w:rPr>
        <w:t>转型升级，</w:t>
      </w:r>
      <w:r>
        <w:rPr>
          <w:rFonts w:hint="eastAsia" w:ascii="仿宋_GB2312" w:hAnsi="仿宋_GB2312" w:cs="仿宋_GB2312"/>
          <w:sz w:val="32"/>
          <w:szCs w:val="32"/>
          <w:lang w:val="en-US" w:eastAsia="zh-CN"/>
        </w:rPr>
        <w:t>实现工业经济高质量发展，</w:t>
      </w:r>
      <w:r>
        <w:rPr>
          <w:rFonts w:hint="eastAsia" w:ascii="仿宋_GB2312" w:hAnsi="仿宋_GB2312" w:eastAsia="仿宋_GB2312" w:cs="仿宋_GB2312"/>
          <w:sz w:val="32"/>
          <w:szCs w:val="32"/>
          <w:lang w:val="en-US" w:eastAsia="zh-CN"/>
        </w:rPr>
        <w:t>结合区情实际，制定政策</w:t>
      </w:r>
      <w:r>
        <w:rPr>
          <w:rFonts w:hint="eastAsia" w:ascii="仿宋_GB2312" w:hAnsi="仿宋_GB2312" w:cs="仿宋_GB2312"/>
          <w:sz w:val="32"/>
          <w:szCs w:val="32"/>
          <w:lang w:val="en-US" w:eastAsia="zh-CN"/>
        </w:rPr>
        <w:t>内容</w:t>
      </w:r>
      <w:r>
        <w:rPr>
          <w:rFonts w:hint="eastAsia" w:ascii="仿宋_GB2312" w:hAnsi="仿宋_GB2312" w:eastAsia="仿宋_GB2312" w:cs="仿宋_GB2312"/>
          <w:sz w:val="32"/>
          <w:szCs w:val="32"/>
          <w:lang w:val="en-US" w:eastAsia="zh-CN"/>
        </w:rPr>
        <w:t>。</w:t>
      </w:r>
      <w:bookmarkStart w:id="0" w:name="_GoBack"/>
      <w:bookmarkEnd w:id="0"/>
    </w:p>
    <w:sectPr>
      <w:footerReference r:id="rId3" w:type="default"/>
      <w:footerReference r:id="rId4" w:type="even"/>
      <w:pgSz w:w="11906" w:h="16838"/>
      <w:pgMar w:top="2041" w:right="1701" w:bottom="2041" w:left="1701" w:header="851" w:footer="1701" w:gutter="0"/>
      <w:cols w:space="720" w:num="1"/>
      <w:docGrid w:type="linesAndChars" w:linePitch="579" w:charSpace="-333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48AB4B5-D442-46B7-B3C0-7A0B78FB2B8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2" w:fontKey="{8792CD3D-5670-4F4D-99E9-7EFAF946F8F8}"/>
  </w:font>
  <w:font w:name="宋體">
    <w:altName w:val="宋体"/>
    <w:panose1 w:val="00000000000000000000"/>
    <w:charset w:val="01"/>
    <w:family w:val="auto"/>
    <w:pitch w:val="default"/>
    <w:sig w:usb0="00000000" w:usb1="00000000" w:usb2="00000000" w:usb3="00000000" w:csb0="00040001" w:csb1="00000000"/>
    <w:embedRegular r:id="rId3" w:fontKey="{BDF123B1-2290-42AA-9808-289D524DCE34}"/>
  </w:font>
  <w:font w:name="方正小标宋简体">
    <w:panose1 w:val="02000000000000000000"/>
    <w:charset w:val="86"/>
    <w:family w:val="auto"/>
    <w:pitch w:val="default"/>
    <w:sig w:usb0="00000001" w:usb1="08000000" w:usb2="00000000" w:usb3="00000000" w:csb0="00040000" w:csb1="00000000"/>
    <w:embedRegular r:id="rId4" w:fontKey="{38F0C6A8-5087-4861-A1F0-14D7F44BA900}"/>
  </w:font>
  <w:font w:name="楷体_GB2312">
    <w:panose1 w:val="02010609030101010101"/>
    <w:charset w:val="86"/>
    <w:family w:val="auto"/>
    <w:pitch w:val="default"/>
    <w:sig w:usb0="00000001" w:usb1="080E0000" w:usb2="00000000" w:usb3="00000000" w:csb0="00040000" w:csb1="00000000"/>
    <w:embedRegular r:id="rId5" w:fontKey="{05473D8F-4726-476F-8A02-596B52CC8BC8}"/>
  </w:font>
  <w:font w:name="华文楷体">
    <w:panose1 w:val="02010600040101010101"/>
    <w:charset w:val="86"/>
    <w:family w:val="auto"/>
    <w:pitch w:val="default"/>
    <w:sig w:usb0="00000287" w:usb1="080F0000" w:usb2="00000000" w:usb3="00000000" w:csb0="0004009F" w:csb1="DFD70000"/>
    <w:embedRegular r:id="rId6" w:fontKey="{60078385-3C0A-40B8-AE5B-8F35E013B68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sz w:val="28"/>
        <w:szCs w:val="28"/>
      </w:rPr>
    </w:pPr>
    <w:r>
      <w:rPr>
        <w:rStyle w:val="7"/>
        <w:rFonts w:hint="eastAsia"/>
        <w:sz w:val="28"/>
        <w:szCs w:val="28"/>
      </w:rPr>
      <w:t xml:space="preserve">— </w:t>
    </w:r>
    <w:r>
      <w:rPr>
        <w:sz w:val="28"/>
        <w:szCs w:val="28"/>
      </w:rPr>
      <w:fldChar w:fldCharType="begin"/>
    </w:r>
    <w:r>
      <w:rPr>
        <w:rStyle w:val="7"/>
        <w:sz w:val="28"/>
        <w:szCs w:val="28"/>
      </w:rPr>
      <w:instrText xml:space="preserve">PAGE  </w:instrText>
    </w:r>
    <w:r>
      <w:rPr>
        <w:sz w:val="28"/>
        <w:szCs w:val="28"/>
      </w:rPr>
      <w:fldChar w:fldCharType="separate"/>
    </w:r>
    <w:r>
      <w:rPr>
        <w:rStyle w:val="7"/>
        <w:sz w:val="28"/>
        <w:szCs w:val="28"/>
      </w:rPr>
      <w:t>1</w:t>
    </w:r>
    <w:r>
      <w:rPr>
        <w:sz w:val="28"/>
        <w:szCs w:val="28"/>
      </w:rPr>
      <w:fldChar w:fldCharType="end"/>
    </w:r>
    <w:r>
      <w:rPr>
        <w:rStyle w:val="7"/>
        <w:rFonts w:hint="eastAsia"/>
        <w:sz w:val="28"/>
        <w:szCs w:val="28"/>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Pr>
      <w:instrText xml:space="preserve">PAGE  </w:instrText>
    </w:r>
    <w:r>
      <w:fldChar w:fldCharType="separate"/>
    </w:r>
    <w: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HorizontalSpacing w:val="152"/>
  <w:drawingGridVerticalSpacing w:val="579"/>
  <w:displayHorizontalDrawingGridEvery w:val="0"/>
  <w:displayVerticalDrawingGridEvery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3105BE5"/>
    <w:rsid w:val="1A950CB7"/>
    <w:rsid w:val="255F18C3"/>
    <w:rsid w:val="4050749E"/>
    <w:rsid w:val="63DE314B"/>
    <w:rsid w:val="714B20D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link w:val="6"/>
    <w:uiPriority w:val="0"/>
    <w:rPr>
      <w:rFonts w:ascii="Times New Roman" w:hAnsi="Times New Roman" w:eastAsia="宋体" w:cs="宋體"/>
    </w:rPr>
  </w:style>
  <w:style w:type="table" w:default="1" w:styleId="4">
    <w:name w:val="Normal Table"/>
    <w:semiHidden/>
    <w:uiPriority w:val="0"/>
    <w:tblPr>
      <w:tblCellMar>
        <w:top w:w="0" w:type="dxa"/>
        <w:left w:w="108" w:type="dxa"/>
        <w:bottom w:w="0" w:type="dxa"/>
        <w:right w:w="108" w:type="dxa"/>
      </w:tblCellMar>
    </w:tblPr>
  </w:style>
  <w:style w:type="paragraph" w:styleId="2">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3">
    <w:name w:val="footer"/>
    <w:basedOn w:val="1"/>
    <w:uiPriority w:val="0"/>
    <w:pPr>
      <w:tabs>
        <w:tab w:val="center" w:pos="4153"/>
        <w:tab w:val="right" w:pos="8306"/>
      </w:tabs>
      <w:snapToGrid w:val="0"/>
      <w:jc w:val="left"/>
    </w:pPr>
    <w:rPr>
      <w:sz w:val="18"/>
      <w:szCs w:val="18"/>
    </w:rPr>
  </w:style>
  <w:style w:type="paragraph" w:customStyle="1" w:styleId="6">
    <w:name w:val="Char Char Char Char Char Char Char"/>
    <w:basedOn w:val="1"/>
    <w:link w:val="5"/>
    <w:uiPriority w:val="0"/>
    <w:pPr>
      <w:spacing w:line="360" w:lineRule="auto"/>
    </w:pPr>
    <w:rPr>
      <w:rFonts w:ascii="Times New Roman" w:hAnsi="Times New Roman" w:eastAsia="宋体" w:cs="宋體"/>
    </w:rPr>
  </w:style>
  <w:style w:type="character" w:styleId="7">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Tencent\QQ\Bin\&#27169;&#26495;A4.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模板A4.wpt</Template>
  <Pages>1</Pages>
  <Words>0</Words>
  <Characters>0</Characters>
  <Lines>1</Lines>
  <Paragraphs>1</Paragraphs>
  <TotalTime>0</TotalTime>
  <ScaleCrop>false</ScaleCrop>
  <LinksUpToDate>false</LinksUpToDate>
  <CharactersWithSpaces>3</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2014-03-12T00:54:00Z</dcterms:created>
  <dc:creator>WD</dc:creator>
  <cp:lastModifiedBy>小搬搬＆小跟班</cp:lastModifiedBy>
  <dcterms:modified xsi:type="dcterms:W3CDTF">2021-12-16T06:37:02Z</dcterms:modified>
  <dc:title>关于《滁州市加快制造业高质量发展推进</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D3EA94CB3482457B8847E13ED6E33DC9</vt:lpwstr>
  </property>
</Properties>
</file>